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8F5951" w14:textId="77777777" w:rsidR="00E813B9" w:rsidRDefault="001D02FE" w:rsidP="001D02FE">
      <w:pPr>
        <w:widowControl w:val="0"/>
        <w:spacing w:after="320"/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 xml:space="preserve">Motivation: Definition </w:t>
      </w:r>
      <w:r>
        <w:rPr>
          <w:rFonts w:ascii="Cambria" w:eastAsia="Cambria" w:hAnsi="Cambria" w:cs="Cambria"/>
          <w:sz w:val="20"/>
          <w:szCs w:val="20"/>
        </w:rPr>
        <w:t>(Guthrie, 2015; Headen &amp; McKay, 2015)</w:t>
      </w:r>
    </w:p>
    <w:p w14:paraId="08622922" w14:textId="77777777" w:rsidR="00E813B9" w:rsidRPr="001D02FE" w:rsidRDefault="001D02FE" w:rsidP="001D02FE">
      <w:pPr>
        <w:pStyle w:val="ListParagraph"/>
        <w:widowControl w:val="0"/>
        <w:numPr>
          <w:ilvl w:val="0"/>
          <w:numId w:val="19"/>
        </w:numPr>
        <w:spacing w:after="320" w:line="240" w:lineRule="auto"/>
        <w:rPr>
          <w:rFonts w:ascii="Cambria" w:eastAsia="Cambria" w:hAnsi="Cambria" w:cs="Cambria"/>
          <w:sz w:val="24"/>
          <w:szCs w:val="24"/>
        </w:rPr>
      </w:pPr>
      <w:r w:rsidRPr="001D02FE">
        <w:rPr>
          <w:rFonts w:ascii="Cambria" w:eastAsia="Cambria" w:hAnsi="Cambria" w:cs="Cambria"/>
          <w:sz w:val="24"/>
          <w:szCs w:val="24"/>
        </w:rPr>
        <w:t xml:space="preserve">Motivation: the drive of students to learn -- through internal or external factors -- that start, sustain, intensify, or discourage behavior. </w:t>
      </w:r>
    </w:p>
    <w:p w14:paraId="38D0B360" w14:textId="77777777" w:rsidR="00E813B9" w:rsidRDefault="001D02FE" w:rsidP="001D02FE">
      <w:pPr>
        <w:widowControl w:val="0"/>
        <w:numPr>
          <w:ilvl w:val="1"/>
          <w:numId w:val="19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internal: doing things for one’s own interest, preference or satisfaction</w:t>
      </w:r>
    </w:p>
    <w:p w14:paraId="397E424B" w14:textId="77777777" w:rsidR="00E813B9" w:rsidRDefault="001D02FE" w:rsidP="001D02FE">
      <w:pPr>
        <w:widowControl w:val="0"/>
        <w:numPr>
          <w:ilvl w:val="1"/>
          <w:numId w:val="19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external: acting to obtain a reward or avoid a punishment </w:t>
      </w:r>
    </w:p>
    <w:p w14:paraId="3BC1F79C" w14:textId="77777777" w:rsidR="00E813B9" w:rsidRDefault="001D02FE" w:rsidP="001D02FE">
      <w:pPr>
        <w:widowControl w:val="0"/>
        <w:numPr>
          <w:ilvl w:val="1"/>
          <w:numId w:val="19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 can be motivated by both internal and external factors at any one time</w:t>
      </w:r>
    </w:p>
    <w:p w14:paraId="1B44F6A3" w14:textId="77777777" w:rsidR="00E813B9" w:rsidRPr="001D02FE" w:rsidRDefault="001D02FE" w:rsidP="001D02FE">
      <w:pPr>
        <w:pStyle w:val="ListParagraph"/>
        <w:widowControl w:val="0"/>
        <w:numPr>
          <w:ilvl w:val="0"/>
          <w:numId w:val="19"/>
        </w:numPr>
        <w:spacing w:after="320" w:line="240" w:lineRule="auto"/>
        <w:rPr>
          <w:rFonts w:ascii="Cambria" w:eastAsia="Cambria" w:hAnsi="Cambria" w:cs="Cambria"/>
          <w:sz w:val="24"/>
          <w:szCs w:val="24"/>
        </w:rPr>
      </w:pPr>
      <w:r w:rsidRPr="001D02FE">
        <w:rPr>
          <w:rFonts w:ascii="Cambria" w:eastAsia="Cambria" w:hAnsi="Cambria" w:cs="Cambria"/>
          <w:sz w:val="24"/>
          <w:szCs w:val="24"/>
        </w:rPr>
        <w:t>Motivation: the values, beliefs, and behaviors surrounding reading</w:t>
      </w:r>
    </w:p>
    <w:p w14:paraId="3FB69252" w14:textId="77777777" w:rsidR="00E813B9" w:rsidRDefault="003303E4" w:rsidP="001D02FE">
      <w:pPr>
        <w:widowControl w:val="0"/>
        <w:numPr>
          <w:ilvl w:val="1"/>
          <w:numId w:val="19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1D02FE">
        <w:rPr>
          <w:rFonts w:ascii="Cambria" w:eastAsia="Cambria" w:hAnsi="Cambria" w:cs="Cambria"/>
          <w:sz w:val="24"/>
          <w:szCs w:val="24"/>
        </w:rPr>
        <w:t xml:space="preserve">“An interested student reads because he enjoys it, a dedicated student reads because he believes it is important, and a confident student reads because he or she can do it.” (p. 62). </w:t>
      </w:r>
    </w:p>
    <w:p w14:paraId="5A183C17" w14:textId="77777777" w:rsidR="001D02FE" w:rsidRDefault="001D02FE" w:rsidP="001D02FE">
      <w:pPr>
        <w:widowControl w:val="0"/>
        <w:spacing w:after="320" w:line="240" w:lineRule="auto"/>
        <w:ind w:left="1440"/>
        <w:contextualSpacing/>
        <w:rPr>
          <w:rFonts w:ascii="Cambria" w:eastAsia="Cambria" w:hAnsi="Cambria" w:cs="Cambria"/>
          <w:sz w:val="24"/>
          <w:szCs w:val="24"/>
        </w:rPr>
      </w:pPr>
    </w:p>
    <w:p w14:paraId="6EC61233" w14:textId="77777777" w:rsidR="00E813B9" w:rsidRDefault="001D02FE" w:rsidP="001D02FE">
      <w:pPr>
        <w:widowControl w:val="0"/>
        <w:spacing w:after="320" w:line="240" w:lineRule="auto"/>
        <w:ind w:left="360"/>
      </w:pPr>
      <w:r w:rsidRPr="001D02FE">
        <w:rPr>
          <w:rFonts w:ascii="Cambria" w:eastAsia="Cambria" w:hAnsi="Cambria" w:cs="Cambria"/>
          <w:b/>
          <w:sz w:val="24"/>
          <w:szCs w:val="24"/>
        </w:rPr>
        <w:t xml:space="preserve">Rewards </w:t>
      </w:r>
      <w:r w:rsidRPr="001D02FE">
        <w:rPr>
          <w:rFonts w:ascii="Cambria" w:eastAsia="Cambria" w:hAnsi="Cambria" w:cs="Cambria"/>
          <w:sz w:val="20"/>
          <w:szCs w:val="20"/>
        </w:rPr>
        <w:t>(Headen &amp; McKay, 2015; Guthrie, 2015)</w:t>
      </w:r>
    </w:p>
    <w:p w14:paraId="3FB5122F" w14:textId="77777777" w:rsidR="00E813B9" w:rsidRPr="001D02FE" w:rsidRDefault="001D02FE" w:rsidP="001D02FE">
      <w:pPr>
        <w:pStyle w:val="ListParagraph"/>
        <w:widowControl w:val="0"/>
        <w:numPr>
          <w:ilvl w:val="0"/>
          <w:numId w:val="22"/>
        </w:numPr>
        <w:spacing w:after="320" w:line="240" w:lineRule="auto"/>
        <w:rPr>
          <w:rFonts w:ascii="Cambria" w:eastAsia="Cambria" w:hAnsi="Cambria" w:cs="Cambria"/>
          <w:sz w:val="24"/>
          <w:szCs w:val="24"/>
        </w:rPr>
      </w:pPr>
      <w:r w:rsidRPr="001D02FE">
        <w:rPr>
          <w:rFonts w:ascii="Cambria" w:eastAsia="Cambria" w:hAnsi="Cambria" w:cs="Cambria"/>
          <w:sz w:val="24"/>
          <w:szCs w:val="24"/>
        </w:rPr>
        <w:t xml:space="preserve">The ultimate goal is for students to be </w:t>
      </w:r>
      <w:r w:rsidRPr="001D02FE">
        <w:rPr>
          <w:rFonts w:ascii="Cambria" w:eastAsia="Cambria" w:hAnsi="Cambria" w:cs="Cambria"/>
          <w:i/>
          <w:sz w:val="24"/>
          <w:szCs w:val="24"/>
        </w:rPr>
        <w:t>intrinsically</w:t>
      </w:r>
      <w:r w:rsidRPr="001D02FE">
        <w:rPr>
          <w:rFonts w:ascii="Cambria" w:eastAsia="Cambria" w:hAnsi="Cambria" w:cs="Cambria"/>
          <w:sz w:val="24"/>
          <w:szCs w:val="24"/>
        </w:rPr>
        <w:t xml:space="preserve"> motivated to read, write, think, and speak across disciplines--to find joy in “gaining knowledge and skills.” (p. 5).</w:t>
      </w:r>
    </w:p>
    <w:p w14:paraId="20875F08" w14:textId="77777777" w:rsidR="00E813B9" w:rsidRPr="001D02FE" w:rsidRDefault="001D02FE" w:rsidP="001D02FE">
      <w:pPr>
        <w:pStyle w:val="ListParagraph"/>
        <w:widowControl w:val="0"/>
        <w:numPr>
          <w:ilvl w:val="0"/>
          <w:numId w:val="22"/>
        </w:numPr>
        <w:spacing w:after="320" w:line="240" w:lineRule="auto"/>
        <w:rPr>
          <w:rFonts w:ascii="Cambria" w:eastAsia="Cambria" w:hAnsi="Cambria" w:cs="Cambria"/>
          <w:sz w:val="24"/>
          <w:szCs w:val="24"/>
        </w:rPr>
      </w:pPr>
      <w:r w:rsidRPr="001D02FE">
        <w:rPr>
          <w:rFonts w:ascii="Cambria" w:eastAsia="Cambria" w:hAnsi="Cambria" w:cs="Cambria"/>
          <w:sz w:val="24"/>
          <w:szCs w:val="24"/>
        </w:rPr>
        <w:t>External rewards can provide an initial boost; “spur [students] with external incentives” (p. 5) BUT -- when rewards come to “be expected” they can undermine motivation; impact intrinsic motivation</w:t>
      </w:r>
    </w:p>
    <w:p w14:paraId="0455741A" w14:textId="77777777" w:rsidR="00E813B9" w:rsidRPr="001D02FE" w:rsidRDefault="001D02FE" w:rsidP="001D02FE">
      <w:pPr>
        <w:pStyle w:val="ListParagraph"/>
        <w:widowControl w:val="0"/>
        <w:numPr>
          <w:ilvl w:val="0"/>
          <w:numId w:val="22"/>
        </w:numPr>
        <w:spacing w:after="320" w:line="240" w:lineRule="auto"/>
        <w:rPr>
          <w:rFonts w:ascii="Cambria" w:eastAsia="Cambria" w:hAnsi="Cambria" w:cs="Cambria"/>
          <w:sz w:val="24"/>
          <w:szCs w:val="24"/>
        </w:rPr>
      </w:pPr>
      <w:r w:rsidRPr="001D02FE">
        <w:rPr>
          <w:rFonts w:ascii="Cambria" w:eastAsia="Cambria" w:hAnsi="Cambria" w:cs="Cambria"/>
          <w:sz w:val="24"/>
          <w:szCs w:val="24"/>
        </w:rPr>
        <w:t xml:space="preserve">If used, external rewards that emphasize process or inputs (rather than grades/performances) -- where students have a clear sense of control of their learning/actions, have clearly defined competencies that they are working towards (e.g. reading more books will improve comprehension) -- appear to be more effective; </w:t>
      </w:r>
    </w:p>
    <w:p w14:paraId="5D53B3C7" w14:textId="77777777" w:rsidR="00E813B9" w:rsidRPr="001D02FE" w:rsidRDefault="001D02FE" w:rsidP="001D02FE">
      <w:pPr>
        <w:widowControl w:val="0"/>
        <w:spacing w:after="32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Motivation &amp; Mindsets </w:t>
      </w:r>
      <w:r>
        <w:rPr>
          <w:rFonts w:ascii="Cambria" w:eastAsia="Cambria" w:hAnsi="Cambria" w:cs="Cambria"/>
          <w:sz w:val="20"/>
          <w:szCs w:val="20"/>
        </w:rPr>
        <w:t>(Headen &amp; McKay, 2015; Dweck 2006; Steele, 2010; Guthrie, 2015)</w:t>
      </w:r>
    </w:p>
    <w:p w14:paraId="6F24CB2E" w14:textId="77777777" w:rsidR="00E813B9" w:rsidRDefault="001D02FE" w:rsidP="001D02FE">
      <w:pPr>
        <w:widowControl w:val="0"/>
        <w:numPr>
          <w:ilvl w:val="0"/>
          <w:numId w:val="23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Resilience, self-confidence, and tenacity influence motivation</w:t>
      </w:r>
    </w:p>
    <w:p w14:paraId="7193A782" w14:textId="77777777" w:rsidR="00E813B9" w:rsidRDefault="001D02FE" w:rsidP="001D02FE">
      <w:pPr>
        <w:widowControl w:val="0"/>
        <w:numPr>
          <w:ilvl w:val="0"/>
          <w:numId w:val="23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Students’ beliefs and attitudes about themselves and their schools influence motivation</w:t>
      </w:r>
    </w:p>
    <w:p w14:paraId="488E138C" w14:textId="77777777" w:rsidR="00E813B9" w:rsidRDefault="001D02FE" w:rsidP="001D02FE">
      <w:pPr>
        <w:widowControl w:val="0"/>
        <w:numPr>
          <w:ilvl w:val="0"/>
          <w:numId w:val="23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Mindset interventions require reliable adults and trustworthy/safe environments (classrooms) -- these factors matter as much as a student’s innate ability/mindset</w:t>
      </w:r>
    </w:p>
    <w:p w14:paraId="0D90BC4D" w14:textId="77777777" w:rsidR="00E813B9" w:rsidRDefault="001D02FE" w:rsidP="001D02FE">
      <w:pPr>
        <w:widowControl w:val="0"/>
        <w:numPr>
          <w:ilvl w:val="0"/>
          <w:numId w:val="23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Many students have legitimate worries about their abilities to be invested in school (e.g. finances, homelessness, hunger, childcare) </w:t>
      </w:r>
    </w:p>
    <w:p w14:paraId="049492AB" w14:textId="77777777" w:rsidR="00E813B9" w:rsidRDefault="001D02FE" w:rsidP="001D02FE">
      <w:pPr>
        <w:widowControl w:val="0"/>
        <w:numPr>
          <w:ilvl w:val="0"/>
          <w:numId w:val="23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“fixed mindset” -- believing that one is either innately good or bad at something -- can be a barrier to students’ motivation and success in school </w:t>
      </w:r>
    </w:p>
    <w:p w14:paraId="52CB628B" w14:textId="77777777" w:rsidR="00E813B9" w:rsidRDefault="001D02FE" w:rsidP="001D02FE">
      <w:pPr>
        <w:widowControl w:val="0"/>
        <w:numPr>
          <w:ilvl w:val="0"/>
          <w:numId w:val="23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Students with a “growth mindset” believe that effort impacts ability and performance; those with a “growth mindset” take bigger chances &amp; embrace the possibility of failure</w:t>
      </w:r>
    </w:p>
    <w:p w14:paraId="5F903FB7" w14:textId="77777777" w:rsidR="00E813B9" w:rsidRDefault="001D02FE" w:rsidP="001D02FE">
      <w:pPr>
        <w:widowControl w:val="0"/>
        <w:numPr>
          <w:ilvl w:val="0"/>
          <w:numId w:val="23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Mindsets are malleable; teachers can help students turn fixed attitudes into growth-oriented ones</w:t>
      </w:r>
    </w:p>
    <w:p w14:paraId="3BE94BC9" w14:textId="77777777" w:rsidR="00E813B9" w:rsidRDefault="001D02FE" w:rsidP="001D02FE">
      <w:pPr>
        <w:widowControl w:val="0"/>
        <w:numPr>
          <w:ilvl w:val="0"/>
          <w:numId w:val="23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 first generation college-goers &amp; African-American students stereotypes about academic performance can turn into self-fulfilling prophecies; also for girls when it comes to math performance</w:t>
      </w:r>
    </w:p>
    <w:p w14:paraId="000D44FA" w14:textId="77777777" w:rsidR="00E813B9" w:rsidRDefault="001D02FE" w:rsidP="001D02FE">
      <w:pPr>
        <w:widowControl w:val="0"/>
        <w:numPr>
          <w:ilvl w:val="0"/>
          <w:numId w:val="23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Stereotype threats depress motivation</w:t>
      </w:r>
    </w:p>
    <w:p w14:paraId="181BCDF7" w14:textId="77777777" w:rsidR="00E813B9" w:rsidRDefault="001D02FE" w:rsidP="001D02FE">
      <w:pPr>
        <w:widowControl w:val="0"/>
        <w:numPr>
          <w:ilvl w:val="0"/>
          <w:numId w:val="23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Educators can counter the potential effects of stereotypes with small, strategic interventions </w:t>
      </w:r>
    </w:p>
    <w:p w14:paraId="7DB93779" w14:textId="77777777" w:rsidR="00E813B9" w:rsidRDefault="001D02FE" w:rsidP="001D02FE">
      <w:pPr>
        <w:widowControl w:val="0"/>
        <w:numPr>
          <w:ilvl w:val="0"/>
          <w:numId w:val="23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Believing in yourself (confidence)  is more closely linked with achievement than any other motivation through school </w:t>
      </w:r>
    </w:p>
    <w:p w14:paraId="45921409" w14:textId="77777777" w:rsidR="00E813B9" w:rsidRDefault="001D02FE" w:rsidP="001D02FE">
      <w:pPr>
        <w:widowControl w:val="0"/>
        <w:numPr>
          <w:ilvl w:val="0"/>
          <w:numId w:val="23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People like the things they do well</w:t>
      </w:r>
    </w:p>
    <w:p w14:paraId="10178772" w14:textId="77777777" w:rsidR="00E813B9" w:rsidRDefault="001D02FE" w:rsidP="001D02FE">
      <w:pPr>
        <w:widowControl w:val="0"/>
        <w:numPr>
          <w:ilvl w:val="0"/>
          <w:numId w:val="23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Students who struggle will doubt their ability; lower-achieving students often exaggerate their limitations -- which leads to a downward spiral of doubt/failure; by middle school this cycle can be </w:t>
      </w:r>
      <w:r>
        <w:rPr>
          <w:rFonts w:ascii="Cambria" w:eastAsia="Cambria" w:hAnsi="Cambria" w:cs="Cambria"/>
          <w:sz w:val="24"/>
          <w:szCs w:val="24"/>
        </w:rPr>
        <w:lastRenderedPageBreak/>
        <w:t>difficult to break or change</w:t>
      </w:r>
    </w:p>
    <w:p w14:paraId="71B3E2A6" w14:textId="77777777" w:rsidR="001D02FE" w:rsidRDefault="001D02FE" w:rsidP="001D02FE">
      <w:pPr>
        <w:widowControl w:val="0"/>
        <w:spacing w:after="32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D0AEA06" w14:textId="77777777" w:rsidR="00E813B9" w:rsidRDefault="001D02FE" w:rsidP="001D02FE">
      <w:pPr>
        <w:widowControl w:val="0"/>
        <w:spacing w:after="32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Motivation &amp; Relationships </w:t>
      </w:r>
      <w:r>
        <w:rPr>
          <w:rFonts w:ascii="Cambria" w:eastAsia="Cambria" w:hAnsi="Cambria" w:cs="Cambria"/>
          <w:sz w:val="20"/>
          <w:szCs w:val="20"/>
        </w:rPr>
        <w:t>(Headen &amp; McKay, 2015; Guthrie, 2015; Tatum, 2014)</w:t>
      </w:r>
    </w:p>
    <w:p w14:paraId="46C0BB6D" w14:textId="77777777" w:rsidR="00E813B9" w:rsidRDefault="001D02FE" w:rsidP="001D02FE">
      <w:pPr>
        <w:widowControl w:val="0"/>
        <w:numPr>
          <w:ilvl w:val="0"/>
          <w:numId w:val="25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Teacher-student relationships:</w:t>
      </w:r>
    </w:p>
    <w:p w14:paraId="6AE316DE" w14:textId="77777777" w:rsidR="00E813B9" w:rsidRPr="003303E4" w:rsidRDefault="001D02FE" w:rsidP="003303E4">
      <w:pPr>
        <w:widowControl w:val="0"/>
        <w:numPr>
          <w:ilvl w:val="1"/>
          <w:numId w:val="25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Teachers play an essential role in whether or not a student feels like he/she “belongs” in a class</w:t>
      </w:r>
      <w:r w:rsidR="003303E4">
        <w:rPr>
          <w:rFonts w:ascii="Cambria" w:eastAsia="Cambria" w:hAnsi="Cambria" w:cs="Cambria"/>
          <w:sz w:val="24"/>
          <w:szCs w:val="24"/>
        </w:rPr>
        <w:t xml:space="preserve">; </w:t>
      </w:r>
      <w:r w:rsidRPr="003303E4">
        <w:rPr>
          <w:rFonts w:ascii="Cambria" w:eastAsia="Cambria" w:hAnsi="Cambria" w:cs="Cambria"/>
          <w:sz w:val="24"/>
          <w:szCs w:val="24"/>
        </w:rPr>
        <w:t xml:space="preserve">“Students care when they feel cared about.” (p. 15) </w:t>
      </w:r>
    </w:p>
    <w:p w14:paraId="24F12D6C" w14:textId="77777777" w:rsidR="00E813B9" w:rsidRDefault="001D02FE" w:rsidP="001D02FE">
      <w:pPr>
        <w:widowControl w:val="0"/>
        <w:numPr>
          <w:ilvl w:val="1"/>
          <w:numId w:val="25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Ongoing positive connections with teachers → higher rates of achievement; less likely to drop out of school; feel more positive about school</w:t>
      </w:r>
    </w:p>
    <w:p w14:paraId="53685BEE" w14:textId="77777777" w:rsidR="003303E4" w:rsidRDefault="003303E4" w:rsidP="003303E4">
      <w:pPr>
        <w:widowControl w:val="0"/>
        <w:numPr>
          <w:ilvl w:val="1"/>
          <w:numId w:val="25"/>
        </w:numPr>
        <w:spacing w:after="320"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Believing that all students are important and worthy of high quality instruction</w:t>
      </w:r>
    </w:p>
    <w:p w14:paraId="659B8F2D" w14:textId="77777777" w:rsidR="003303E4" w:rsidRDefault="003303E4" w:rsidP="003303E4">
      <w:pPr>
        <w:widowControl w:val="0"/>
        <w:numPr>
          <w:ilvl w:val="1"/>
          <w:numId w:val="25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Student-centeredness instruction (rather than domineering/controlling approach)</w:t>
      </w:r>
    </w:p>
    <w:p w14:paraId="1BD0A9C3" w14:textId="77777777" w:rsidR="003303E4" w:rsidRDefault="003303E4" w:rsidP="003303E4">
      <w:pPr>
        <w:widowControl w:val="0"/>
        <w:numPr>
          <w:ilvl w:val="1"/>
          <w:numId w:val="25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Assuring students that they will succeed</w:t>
      </w:r>
    </w:p>
    <w:p w14:paraId="2F0D4D59" w14:textId="77777777" w:rsidR="00E813B9" w:rsidRDefault="001D02FE" w:rsidP="001D02FE">
      <w:pPr>
        <w:widowControl w:val="0"/>
        <w:numPr>
          <w:ilvl w:val="0"/>
          <w:numId w:val="25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Student-student relationships:</w:t>
      </w:r>
    </w:p>
    <w:p w14:paraId="2C5D08F4" w14:textId="77777777" w:rsidR="00E813B9" w:rsidRDefault="001D02FE" w:rsidP="001D02FE">
      <w:pPr>
        <w:widowControl w:val="0"/>
        <w:numPr>
          <w:ilvl w:val="1"/>
          <w:numId w:val="25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grounded in trust, good communication, willingness to help each other</w:t>
      </w:r>
    </w:p>
    <w:p w14:paraId="082D4645" w14:textId="77777777" w:rsidR="00E813B9" w:rsidRDefault="001D02FE" w:rsidP="001D02FE">
      <w:pPr>
        <w:widowControl w:val="0"/>
        <w:numPr>
          <w:ilvl w:val="1"/>
          <w:numId w:val="25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center on both academic tasks AND problem solving/social emotional learning (SEL)</w:t>
      </w:r>
    </w:p>
    <w:p w14:paraId="4BED7F6F" w14:textId="77777777" w:rsidR="00E813B9" w:rsidRDefault="001D02FE" w:rsidP="001D02FE">
      <w:pPr>
        <w:widowControl w:val="0"/>
        <w:numPr>
          <w:ilvl w:val="1"/>
          <w:numId w:val="25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foster a sense of community and belonging</w:t>
      </w:r>
    </w:p>
    <w:p w14:paraId="713EB244" w14:textId="77777777" w:rsidR="00E813B9" w:rsidRDefault="001D02FE" w:rsidP="001D02FE">
      <w:pPr>
        <w:widowControl w:val="0"/>
        <w:numPr>
          <w:ilvl w:val="1"/>
          <w:numId w:val="25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connect the SEL with the academic learning </w:t>
      </w:r>
    </w:p>
    <w:p w14:paraId="0D49DEF4" w14:textId="77777777" w:rsidR="00454D86" w:rsidRDefault="00454D86" w:rsidP="001D02FE">
      <w:pPr>
        <w:widowControl w:val="0"/>
        <w:numPr>
          <w:ilvl w:val="1"/>
          <w:numId w:val="25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can appear in different ways/formats:</w:t>
      </w:r>
    </w:p>
    <w:p w14:paraId="65FB010B" w14:textId="77777777" w:rsidR="00454D86" w:rsidRDefault="001D02FE" w:rsidP="00454D86">
      <w:pPr>
        <w:widowControl w:val="0"/>
        <w:numPr>
          <w:ilvl w:val="2"/>
          <w:numId w:val="25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Opportunities for partnering or small group work</w:t>
      </w:r>
    </w:p>
    <w:p w14:paraId="6963EAFF" w14:textId="77777777" w:rsidR="00454D86" w:rsidRDefault="001D02FE" w:rsidP="00454D86">
      <w:pPr>
        <w:widowControl w:val="0"/>
        <w:numPr>
          <w:ilvl w:val="2"/>
          <w:numId w:val="25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454D86">
        <w:rPr>
          <w:rFonts w:ascii="Cambria" w:eastAsia="Cambria" w:hAnsi="Cambria" w:cs="Cambria"/>
          <w:sz w:val="24"/>
          <w:szCs w:val="24"/>
        </w:rPr>
        <w:t>Exchanging ideas or sharing expertise with others</w:t>
      </w:r>
    </w:p>
    <w:p w14:paraId="393B16F9" w14:textId="77777777" w:rsidR="001D02FE" w:rsidRPr="00454D86" w:rsidRDefault="001D02FE" w:rsidP="00454D86">
      <w:pPr>
        <w:widowControl w:val="0"/>
        <w:numPr>
          <w:ilvl w:val="2"/>
          <w:numId w:val="25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454D86">
        <w:rPr>
          <w:rFonts w:ascii="Cambria" w:eastAsia="Cambria" w:hAnsi="Cambria" w:cs="Cambria"/>
          <w:sz w:val="24"/>
          <w:szCs w:val="24"/>
        </w:rPr>
        <w:t>Student-led discussions, book talks, team projects, peer feedback</w:t>
      </w:r>
    </w:p>
    <w:p w14:paraId="2AED1C3C" w14:textId="77777777" w:rsidR="003303E4" w:rsidRPr="003303E4" w:rsidRDefault="003303E4" w:rsidP="003303E4">
      <w:pPr>
        <w:widowControl w:val="0"/>
        <w:spacing w:after="320" w:line="240" w:lineRule="auto"/>
        <w:ind w:left="1080"/>
        <w:contextualSpacing/>
        <w:rPr>
          <w:rFonts w:ascii="Cambria" w:eastAsia="Cambria" w:hAnsi="Cambria" w:cs="Cambria"/>
          <w:sz w:val="24"/>
          <w:szCs w:val="24"/>
        </w:rPr>
      </w:pPr>
    </w:p>
    <w:p w14:paraId="6560F21A" w14:textId="77777777" w:rsidR="00864531" w:rsidRDefault="00864531" w:rsidP="00864531">
      <w:pPr>
        <w:widowControl w:val="0"/>
        <w:spacing w:after="320" w:line="240" w:lineRule="auto"/>
      </w:pPr>
      <w:r w:rsidRPr="001D02FE">
        <w:rPr>
          <w:rFonts w:ascii="Cambria" w:eastAsia="Cambria" w:hAnsi="Cambria" w:cs="Cambria"/>
          <w:b/>
          <w:sz w:val="24"/>
          <w:szCs w:val="24"/>
        </w:rPr>
        <w:t xml:space="preserve">Motivation &amp; Choice </w:t>
      </w:r>
      <w:r w:rsidRPr="001D02FE">
        <w:rPr>
          <w:rFonts w:ascii="Cambria" w:eastAsia="Cambria" w:hAnsi="Cambria" w:cs="Cambria"/>
          <w:sz w:val="20"/>
          <w:szCs w:val="20"/>
        </w:rPr>
        <w:t>(Guthrie, 2015; Tatum, 2014)</w:t>
      </w:r>
    </w:p>
    <w:p w14:paraId="5334B426" w14:textId="77777777" w:rsidR="00864531" w:rsidRDefault="00864531" w:rsidP="00864531">
      <w:pPr>
        <w:widowControl w:val="0"/>
        <w:numPr>
          <w:ilvl w:val="0"/>
          <w:numId w:val="27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Choice is connected with self-determination theory (Vansteenkiste, 2006): students’ development of autonomy --being in charge of their lives -- is central to their academic achievement and emotional adjustment</w:t>
      </w:r>
    </w:p>
    <w:p w14:paraId="27EFF471" w14:textId="77777777" w:rsidR="00864531" w:rsidRDefault="00864531" w:rsidP="00864531">
      <w:pPr>
        <w:widowControl w:val="0"/>
        <w:numPr>
          <w:ilvl w:val="0"/>
          <w:numId w:val="27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Teachers need to enable students to become self-directed and self-controlled of their literacy and academic work</w:t>
      </w:r>
    </w:p>
    <w:p w14:paraId="3B815656" w14:textId="77777777" w:rsidR="00864531" w:rsidRDefault="00864531" w:rsidP="00864531">
      <w:pPr>
        <w:widowControl w:val="0"/>
        <w:numPr>
          <w:ilvl w:val="0"/>
          <w:numId w:val="27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opposite of autonomy is coercion/control </w:t>
      </w:r>
    </w:p>
    <w:p w14:paraId="6BD9FF6D" w14:textId="77777777" w:rsidR="00864531" w:rsidRDefault="00864531" w:rsidP="00864531">
      <w:pPr>
        <w:widowControl w:val="0"/>
        <w:numPr>
          <w:ilvl w:val="0"/>
          <w:numId w:val="27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Choices include:</w:t>
      </w:r>
    </w:p>
    <w:p w14:paraId="2528DECD" w14:textId="77777777" w:rsidR="00864531" w:rsidRDefault="00864531" w:rsidP="00864531">
      <w:pPr>
        <w:widowControl w:val="0"/>
        <w:numPr>
          <w:ilvl w:val="1"/>
          <w:numId w:val="27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self-selection of texts to read (can be bounded within a thematic unit, topic, or genre) </w:t>
      </w:r>
    </w:p>
    <w:p w14:paraId="2BF82F06" w14:textId="77777777" w:rsidR="00864531" w:rsidRDefault="00864531" w:rsidP="00864531">
      <w:pPr>
        <w:widowControl w:val="0"/>
        <w:numPr>
          <w:ilvl w:val="1"/>
          <w:numId w:val="27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 input around topics or around the sequence of topics</w:t>
      </w:r>
    </w:p>
    <w:p w14:paraId="6B30B6C5" w14:textId="77777777" w:rsidR="00864531" w:rsidRDefault="00864531" w:rsidP="00864531">
      <w:pPr>
        <w:widowControl w:val="0"/>
        <w:numPr>
          <w:ilvl w:val="1"/>
          <w:numId w:val="27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which strategies to use for comprehension</w:t>
      </w:r>
    </w:p>
    <w:p w14:paraId="46E0893E" w14:textId="77777777" w:rsidR="00864531" w:rsidRDefault="00864531" w:rsidP="00864531">
      <w:pPr>
        <w:widowControl w:val="0"/>
        <w:numPr>
          <w:ilvl w:val="1"/>
          <w:numId w:val="27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options for demonstrating learning from a text </w:t>
      </w:r>
    </w:p>
    <w:p w14:paraId="2EFDFC19" w14:textId="77777777" w:rsidR="00864531" w:rsidRDefault="00864531" w:rsidP="00864531">
      <w:pPr>
        <w:widowControl w:val="0"/>
        <w:numPr>
          <w:ilvl w:val="1"/>
          <w:numId w:val="27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working alone or in groups; selecting the peers with whom to work</w:t>
      </w:r>
    </w:p>
    <w:p w14:paraId="60BD0620" w14:textId="77777777" w:rsidR="00864531" w:rsidRDefault="00864531" w:rsidP="00864531">
      <w:pPr>
        <w:widowControl w:val="0"/>
        <w:numPr>
          <w:ilvl w:val="0"/>
          <w:numId w:val="27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Mini-choices include:</w:t>
      </w:r>
    </w:p>
    <w:p w14:paraId="4EA0D88F" w14:textId="77777777" w:rsidR="00864531" w:rsidRDefault="00864531" w:rsidP="00864531">
      <w:pPr>
        <w:widowControl w:val="0"/>
        <w:numPr>
          <w:ilvl w:val="1"/>
          <w:numId w:val="27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select a story to read; select a passage to read-aloud that resonated for you; identify a daily goal for oneself; choose 3 of the 5 questions to answer; write questions for partners </w:t>
      </w:r>
    </w:p>
    <w:p w14:paraId="0BA0C51D" w14:textId="77777777" w:rsidR="00864531" w:rsidRDefault="00864531" w:rsidP="00864531">
      <w:pPr>
        <w:widowControl w:val="0"/>
        <w:numPr>
          <w:ilvl w:val="0"/>
          <w:numId w:val="27"/>
        </w:numPr>
        <w:spacing w:after="320" w:line="24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Adolescent literacy in the 21</w:t>
      </w:r>
      <w:r>
        <w:rPr>
          <w:rFonts w:ascii="Cambria" w:eastAsia="Cambria" w:hAnsi="Cambria" w:cs="Cambria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sz w:val="24"/>
          <w:szCs w:val="24"/>
        </w:rPr>
        <w:t xml:space="preserve"> century is beyond books – it includes: music, magazines, websites, all types and kinds of social media, visual literacy (clothing logos, graphic comics, videos, etc.) – thus, choice matters. </w:t>
      </w:r>
    </w:p>
    <w:p w14:paraId="31B690E0" w14:textId="77777777" w:rsidR="00864531" w:rsidRDefault="00864531" w:rsidP="00864531">
      <w:pPr>
        <w:widowControl w:val="0"/>
        <w:numPr>
          <w:ilvl w:val="0"/>
          <w:numId w:val="27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Responsive classroom environments with student choice…opportunities to talk about texts helps adolescents build community around books, bolsters self-confidence, and stay engaged (Guthrie, 2008 in Tatum, 2014)</w:t>
      </w:r>
    </w:p>
    <w:p w14:paraId="43E0A2B6" w14:textId="77777777" w:rsidR="00864531" w:rsidRDefault="0086453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br w:type="page"/>
      </w:r>
    </w:p>
    <w:p w14:paraId="1BCF08F2" w14:textId="77777777" w:rsidR="00E813B9" w:rsidRDefault="001D02FE" w:rsidP="001D02FE">
      <w:pPr>
        <w:widowControl w:val="0"/>
        <w:spacing w:after="320" w:line="240" w:lineRule="auto"/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Motivation &amp; Relevancy </w:t>
      </w:r>
      <w:r>
        <w:rPr>
          <w:rFonts w:ascii="Cambria" w:eastAsia="Cambria" w:hAnsi="Cambria" w:cs="Cambria"/>
          <w:sz w:val="20"/>
          <w:szCs w:val="20"/>
        </w:rPr>
        <w:t>(Guthrie, 2015; Tatum, 2014)</w:t>
      </w:r>
    </w:p>
    <w:p w14:paraId="7096E3CF" w14:textId="77777777" w:rsidR="00E813B9" w:rsidRDefault="001D02FE" w:rsidP="001D02FE">
      <w:pPr>
        <w:widowControl w:val="0"/>
        <w:numPr>
          <w:ilvl w:val="0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Relevancy is about motivating students by tapping aspects of their own lives through: </w:t>
      </w:r>
    </w:p>
    <w:p w14:paraId="67AE695E" w14:textId="77777777" w:rsidR="00E813B9" w:rsidRDefault="001D02FE" w:rsidP="001D02FE">
      <w:pPr>
        <w:widowControl w:val="0"/>
        <w:numPr>
          <w:ilvl w:val="1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Poignant topics; topics that interest students (e.g. letting students talk about their interests/passions, student questionnaires; interest inventories) </w:t>
      </w:r>
    </w:p>
    <w:p w14:paraId="290D2E04" w14:textId="77777777" w:rsidR="00E813B9" w:rsidRDefault="001D02FE" w:rsidP="001D02FE">
      <w:pPr>
        <w:widowControl w:val="0"/>
        <w:numPr>
          <w:ilvl w:val="1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Real world materials (media from the news; functional texts; community connections/relationships)  </w:t>
      </w:r>
    </w:p>
    <w:p w14:paraId="79AB1462" w14:textId="77777777" w:rsidR="00E813B9" w:rsidRDefault="001D02FE" w:rsidP="001D02FE">
      <w:pPr>
        <w:widowControl w:val="0"/>
        <w:numPr>
          <w:ilvl w:val="1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Linking assignments to students’ personal experiences (events from both their in- and out of- school communities) </w:t>
      </w:r>
    </w:p>
    <w:p w14:paraId="3339F800" w14:textId="77777777" w:rsidR="00E813B9" w:rsidRDefault="001D02FE" w:rsidP="001D02FE">
      <w:pPr>
        <w:widowControl w:val="0"/>
        <w:numPr>
          <w:ilvl w:val="0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Teachers can create relevancy through:</w:t>
      </w:r>
    </w:p>
    <w:p w14:paraId="51EBF057" w14:textId="77777777" w:rsidR="00E813B9" w:rsidRDefault="001D02FE" w:rsidP="001D02FE">
      <w:pPr>
        <w:widowControl w:val="0"/>
        <w:numPr>
          <w:ilvl w:val="1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simulations (e.g. enable students to see/feel the connections between a text and their own lives; set up a discrepant situation; </w:t>
      </w:r>
    </w:p>
    <w:p w14:paraId="6370195D" w14:textId="77777777" w:rsidR="00E813B9" w:rsidRDefault="001D02FE" w:rsidP="001D02FE">
      <w:pPr>
        <w:widowControl w:val="0"/>
        <w:numPr>
          <w:ilvl w:val="1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thematic/cross-curricular units linked with essential questions (learning is framed through “big ideas” --topics that exist across cultures and generations; topics persist over days/weeks; questions guide students; inquiry)</w:t>
      </w:r>
    </w:p>
    <w:p w14:paraId="5E89E3DE" w14:textId="77777777" w:rsidR="00E813B9" w:rsidRDefault="001D02FE" w:rsidP="001D02FE">
      <w:pPr>
        <w:widowControl w:val="0"/>
        <w:numPr>
          <w:ilvl w:val="1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bridging an unknown topic with a known topic </w:t>
      </w:r>
    </w:p>
    <w:p w14:paraId="6AF7A8BE" w14:textId="77777777" w:rsidR="00E813B9" w:rsidRDefault="001D02FE" w:rsidP="001D02FE">
      <w:pPr>
        <w:widowControl w:val="0"/>
        <w:numPr>
          <w:ilvl w:val="0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Students read and write not just to develop skills but as a process of self-discovery and means of empowerment.</w:t>
      </w:r>
    </w:p>
    <w:p w14:paraId="3A116CD9" w14:textId="77777777" w:rsidR="00E813B9" w:rsidRDefault="001D02FE" w:rsidP="001D02FE">
      <w:pPr>
        <w:widowControl w:val="0"/>
        <w:numPr>
          <w:ilvl w:val="0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When reading excites kids, the get better at it faster.</w:t>
      </w:r>
    </w:p>
    <w:p w14:paraId="498982FE" w14:textId="77777777" w:rsidR="00864531" w:rsidRDefault="001D02FE" w:rsidP="00864531">
      <w:pPr>
        <w:widowControl w:val="0"/>
        <w:numPr>
          <w:ilvl w:val="0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Students get motivated to read when two things happen: 1) they see themselves in the books they read AND 2) the issues they read about have resonance in their lives</w:t>
      </w:r>
    </w:p>
    <w:p w14:paraId="3B733306" w14:textId="77777777" w:rsidR="00864531" w:rsidRDefault="00864531" w:rsidP="00864531">
      <w:pPr>
        <w:widowControl w:val="0"/>
        <w:numPr>
          <w:ilvl w:val="0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864531">
        <w:rPr>
          <w:rFonts w:ascii="Cambria" w:hAnsi="Cambria"/>
          <w:sz w:val="24"/>
          <w:szCs w:val="24"/>
        </w:rPr>
        <w:t xml:space="preserve">Enabling texts can transform the lives of vulnerable teens – they provoke self-reflection and debate. They challenge students to put their voices on record and value their own ideas. </w:t>
      </w:r>
    </w:p>
    <w:p w14:paraId="4D794478" w14:textId="77777777" w:rsidR="000E7CDB" w:rsidRDefault="00864531" w:rsidP="000E7CDB">
      <w:pPr>
        <w:widowControl w:val="0"/>
        <w:numPr>
          <w:ilvl w:val="0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864531">
        <w:rPr>
          <w:rFonts w:ascii="Cambria" w:hAnsi="Cambria"/>
          <w:sz w:val="24"/>
          <w:szCs w:val="24"/>
        </w:rPr>
        <w:t xml:space="preserve">Tatum’s four intellectual platforms connect with relevancy:  define self, become resilient, engage others, and build capacity. </w:t>
      </w:r>
    </w:p>
    <w:p w14:paraId="4044A0E3" w14:textId="77777777" w:rsidR="000E7CDB" w:rsidRDefault="00864531" w:rsidP="000E7CDB">
      <w:pPr>
        <w:widowControl w:val="0"/>
        <w:numPr>
          <w:ilvl w:val="0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0E7CDB">
        <w:rPr>
          <w:rFonts w:ascii="Cambria" w:hAnsi="Cambria"/>
          <w:sz w:val="24"/>
          <w:szCs w:val="24"/>
        </w:rPr>
        <w:t xml:space="preserve">Embedding these intellectual platforms into the texts we use in classrooms allows students to move </w:t>
      </w:r>
      <w:r w:rsidRPr="000E7CDB">
        <w:rPr>
          <w:rFonts w:ascii="Cambria" w:hAnsi="Cambria"/>
          <w:i/>
          <w:sz w:val="24"/>
          <w:szCs w:val="24"/>
        </w:rPr>
        <w:t>away</w:t>
      </w:r>
      <w:r w:rsidRPr="000E7CDB">
        <w:rPr>
          <w:rFonts w:ascii="Cambria" w:hAnsi="Cambria"/>
          <w:sz w:val="24"/>
          <w:szCs w:val="24"/>
        </w:rPr>
        <w:t xml:space="preserve"> from hopelessness, powerlessness, and grim acceptance of all the worst life has to offer and </w:t>
      </w:r>
      <w:r w:rsidRPr="000E7CDB">
        <w:rPr>
          <w:rFonts w:ascii="Cambria" w:hAnsi="Cambria"/>
          <w:i/>
          <w:sz w:val="24"/>
          <w:szCs w:val="24"/>
        </w:rPr>
        <w:t>towards</w:t>
      </w:r>
      <w:r w:rsidRPr="000E7CDB">
        <w:rPr>
          <w:rFonts w:ascii="Cambria" w:hAnsi="Cambria"/>
          <w:sz w:val="24"/>
          <w:szCs w:val="24"/>
        </w:rPr>
        <w:t xml:space="preserve"> hope, resilience, productivity, and success. </w:t>
      </w:r>
    </w:p>
    <w:p w14:paraId="23DCF085" w14:textId="77777777" w:rsidR="00864531" w:rsidRPr="000E7CDB" w:rsidRDefault="00864531" w:rsidP="001D02FE">
      <w:pPr>
        <w:widowControl w:val="0"/>
        <w:numPr>
          <w:ilvl w:val="0"/>
          <w:numId w:val="26"/>
        </w:numPr>
        <w:spacing w:after="320" w:line="240" w:lineRule="auto"/>
        <w:contextualSpacing/>
        <w:rPr>
          <w:rFonts w:ascii="Cambria" w:eastAsia="Cambria" w:hAnsi="Cambria" w:cs="Cambria"/>
          <w:sz w:val="24"/>
          <w:szCs w:val="24"/>
        </w:rPr>
      </w:pPr>
      <w:r w:rsidRPr="000E7CDB">
        <w:rPr>
          <w:rFonts w:ascii="Cambria" w:hAnsi="Cambria"/>
          <w:sz w:val="24"/>
          <w:szCs w:val="24"/>
        </w:rPr>
        <w:t>Challenging and relevant (enabling) texts that feel vital to students can truly facilitate the hard work required by the Common Core.</w:t>
      </w:r>
    </w:p>
    <w:p w14:paraId="6E03DFCD" w14:textId="77777777" w:rsidR="000E7CDB" w:rsidRDefault="000E7CDB" w:rsidP="000E7CDB">
      <w:pPr>
        <w:widowControl w:val="0"/>
        <w:spacing w:after="32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5ADB23C" w14:textId="77777777" w:rsidR="00864531" w:rsidRPr="000E7CDB" w:rsidRDefault="000E7CDB" w:rsidP="000E7CDB">
      <w:pPr>
        <w:widowControl w:val="0"/>
        <w:spacing w:after="32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 w:rsidRPr="000E7CDB">
        <w:rPr>
          <w:rFonts w:ascii="Cambria" w:eastAsia="Cambria" w:hAnsi="Cambria" w:cs="Cambria"/>
          <w:b/>
          <w:sz w:val="20"/>
          <w:szCs w:val="20"/>
        </w:rPr>
        <w:t>References</w:t>
      </w:r>
    </w:p>
    <w:p w14:paraId="139B7DE4" w14:textId="77777777" w:rsidR="000E7CDB" w:rsidRPr="000E7CDB" w:rsidRDefault="000E7CDB" w:rsidP="000E7CDB">
      <w:pPr>
        <w:widowControl w:val="0"/>
        <w:spacing w:after="320" w:line="240" w:lineRule="auto"/>
        <w:rPr>
          <w:rFonts w:ascii="Cambria" w:hAnsi="Cambria"/>
          <w:sz w:val="20"/>
          <w:szCs w:val="20"/>
        </w:rPr>
      </w:pPr>
      <w:r w:rsidRPr="000E7CDB">
        <w:rPr>
          <w:rFonts w:ascii="Cambria" w:hAnsi="Cambria"/>
          <w:sz w:val="20"/>
          <w:szCs w:val="20"/>
        </w:rPr>
        <w:t xml:space="preserve">Dweck, C. (2006). </w:t>
      </w:r>
      <w:r w:rsidRPr="000E7CDB">
        <w:rPr>
          <w:rFonts w:ascii="Cambria" w:hAnsi="Cambria"/>
          <w:i/>
          <w:iCs/>
          <w:sz w:val="20"/>
          <w:szCs w:val="20"/>
        </w:rPr>
        <w:t>Mindset: The new psychology of success</w:t>
      </w:r>
      <w:r w:rsidRPr="000E7CDB">
        <w:rPr>
          <w:rFonts w:ascii="Cambria" w:hAnsi="Cambria"/>
          <w:sz w:val="20"/>
          <w:szCs w:val="20"/>
        </w:rPr>
        <w:t xml:space="preserve">. New York, NY: Random House. </w:t>
      </w:r>
    </w:p>
    <w:p w14:paraId="4F39625A" w14:textId="77777777" w:rsidR="000E7CDB" w:rsidRPr="000E7CDB" w:rsidRDefault="000E7CDB" w:rsidP="000E7CDB">
      <w:pPr>
        <w:widowControl w:val="0"/>
        <w:spacing w:after="320" w:line="240" w:lineRule="auto"/>
        <w:rPr>
          <w:rFonts w:ascii="Cambria" w:hAnsi="Cambria"/>
          <w:sz w:val="20"/>
          <w:szCs w:val="20"/>
        </w:rPr>
      </w:pPr>
      <w:r w:rsidRPr="000E7CDB">
        <w:rPr>
          <w:rFonts w:ascii="Cambria" w:hAnsi="Cambria"/>
          <w:sz w:val="20"/>
          <w:szCs w:val="20"/>
        </w:rPr>
        <w:t xml:space="preserve">Guthrie, J. (2015) Best practices for motivating students to read. In Gambrell, L. B., &amp; Morrow, L. M. (Eds.) </w:t>
      </w:r>
      <w:r w:rsidRPr="000E7CDB">
        <w:rPr>
          <w:rFonts w:ascii="Cambria" w:hAnsi="Cambria"/>
          <w:i/>
          <w:iCs/>
          <w:sz w:val="20"/>
          <w:szCs w:val="20"/>
        </w:rPr>
        <w:t>Best practices in</w:t>
      </w:r>
      <w:r>
        <w:rPr>
          <w:rFonts w:ascii="Cambria" w:hAnsi="Cambria"/>
          <w:i/>
          <w:iCs/>
          <w:sz w:val="20"/>
          <w:szCs w:val="20"/>
        </w:rPr>
        <w:tab/>
      </w:r>
      <w:r>
        <w:rPr>
          <w:rFonts w:ascii="Cambria" w:hAnsi="Cambria"/>
          <w:i/>
          <w:iCs/>
          <w:sz w:val="20"/>
          <w:szCs w:val="20"/>
        </w:rPr>
        <w:tab/>
      </w:r>
      <w:r w:rsidRPr="000E7CDB">
        <w:rPr>
          <w:rFonts w:ascii="Cambria" w:hAnsi="Cambria"/>
          <w:i/>
          <w:iCs/>
          <w:sz w:val="20"/>
          <w:szCs w:val="20"/>
        </w:rPr>
        <w:t xml:space="preserve"> literacy instruction</w:t>
      </w:r>
      <w:r w:rsidRPr="000E7CDB">
        <w:rPr>
          <w:rFonts w:ascii="Cambria" w:hAnsi="Cambria"/>
          <w:sz w:val="20"/>
          <w:szCs w:val="20"/>
        </w:rPr>
        <w:t xml:space="preserve"> (5th ed.). New York: Guilford Press.</w:t>
      </w:r>
    </w:p>
    <w:p w14:paraId="677EFE52" w14:textId="77777777" w:rsidR="000E7CDB" w:rsidRPr="000E7CDB" w:rsidRDefault="000E7CDB" w:rsidP="000E7CDB">
      <w:pPr>
        <w:widowControl w:val="0"/>
        <w:spacing w:after="320" w:line="240" w:lineRule="auto"/>
        <w:rPr>
          <w:rFonts w:ascii="Cambria" w:hAnsi="Cambria"/>
          <w:sz w:val="20"/>
          <w:szCs w:val="20"/>
        </w:rPr>
      </w:pPr>
      <w:r w:rsidRPr="000E7CDB">
        <w:rPr>
          <w:rFonts w:ascii="Cambria" w:hAnsi="Cambria"/>
          <w:sz w:val="20"/>
          <w:szCs w:val="20"/>
        </w:rPr>
        <w:t xml:space="preserve">Headden, S. &amp; McKay, S. (2015). </w:t>
      </w:r>
      <w:r w:rsidRPr="000E7CDB">
        <w:rPr>
          <w:rFonts w:ascii="Cambria" w:hAnsi="Cambria"/>
          <w:i/>
          <w:iCs/>
          <w:sz w:val="20"/>
          <w:szCs w:val="20"/>
        </w:rPr>
        <w:t>Motivation matters: How new research can help teachers boost engagement</w:t>
      </w:r>
      <w:r w:rsidRPr="000E7CDB">
        <w:rPr>
          <w:rFonts w:ascii="Cambria" w:hAnsi="Cambria"/>
          <w:sz w:val="20"/>
          <w:szCs w:val="20"/>
        </w:rPr>
        <w:t xml:space="preserve">. New York, NY: </w:t>
      </w:r>
      <w:r>
        <w:rPr>
          <w:rFonts w:ascii="Cambria" w:hAnsi="Cambria"/>
          <w:sz w:val="20"/>
          <w:szCs w:val="20"/>
        </w:rPr>
        <w:tab/>
      </w:r>
      <w:r w:rsidRPr="000E7CDB">
        <w:rPr>
          <w:rFonts w:ascii="Cambria" w:hAnsi="Cambria"/>
          <w:sz w:val="20"/>
          <w:szCs w:val="20"/>
        </w:rPr>
        <w:t>Carnegie Foundation for the Advancement of Teaching.</w:t>
      </w:r>
    </w:p>
    <w:p w14:paraId="0DEF71A6" w14:textId="77777777" w:rsidR="000E7CDB" w:rsidRPr="000E7CDB" w:rsidRDefault="000E7CDB" w:rsidP="000E7CDB">
      <w:pPr>
        <w:spacing w:after="320" w:line="240" w:lineRule="auto"/>
        <w:rPr>
          <w:rFonts w:ascii="Cambria" w:eastAsia="Times New Roman" w:hAnsi="Cambria" w:cs="Times New Roman"/>
          <w:color w:val="auto"/>
          <w:sz w:val="20"/>
          <w:szCs w:val="20"/>
        </w:rPr>
      </w:pPr>
      <w:r w:rsidRPr="000E7CDB">
        <w:rPr>
          <w:rFonts w:ascii="Cambria" w:eastAsia="Times New Roman" w:hAnsi="Cambria"/>
          <w:sz w:val="20"/>
          <w:szCs w:val="20"/>
        </w:rPr>
        <w:t xml:space="preserve">Steele, C. (2010). </w:t>
      </w:r>
      <w:r w:rsidRPr="000E7CDB">
        <w:rPr>
          <w:rFonts w:ascii="Cambria" w:eastAsia="Times New Roman" w:hAnsi="Cambria"/>
          <w:i/>
          <w:iCs/>
          <w:sz w:val="20"/>
          <w:szCs w:val="20"/>
        </w:rPr>
        <w:t>Whistling Vivaldi: How stereotypes affect us and what we can do</w:t>
      </w:r>
      <w:r w:rsidRPr="000E7CDB">
        <w:rPr>
          <w:rFonts w:ascii="Cambria" w:eastAsia="Times New Roman" w:hAnsi="Cambria"/>
          <w:sz w:val="20"/>
          <w:szCs w:val="20"/>
        </w:rPr>
        <w:t xml:space="preserve">. New York, NY: W.W. Norton and Co. </w:t>
      </w:r>
    </w:p>
    <w:p w14:paraId="35E7A953" w14:textId="77777777" w:rsidR="000E7CDB" w:rsidRPr="000E7CDB" w:rsidRDefault="000E7CDB" w:rsidP="000E7CDB">
      <w:pPr>
        <w:spacing w:after="320" w:line="240" w:lineRule="auto"/>
        <w:rPr>
          <w:rFonts w:ascii="Cambria" w:eastAsia="Times New Roman" w:hAnsi="Cambria" w:cs="Times New Roman"/>
          <w:color w:val="auto"/>
          <w:sz w:val="20"/>
          <w:szCs w:val="20"/>
        </w:rPr>
      </w:pPr>
      <w:r w:rsidRPr="000E7CDB">
        <w:rPr>
          <w:rFonts w:ascii="Cambria" w:eastAsia="Times New Roman" w:hAnsi="Cambria"/>
          <w:sz w:val="20"/>
          <w:szCs w:val="20"/>
        </w:rPr>
        <w:t xml:space="preserve">Tatum, A. (2014). </w:t>
      </w:r>
      <w:r w:rsidRPr="000E7CDB">
        <w:rPr>
          <w:rFonts w:ascii="Cambria" w:eastAsia="Times New Roman" w:hAnsi="Cambria"/>
          <w:i/>
          <w:iCs/>
          <w:sz w:val="20"/>
          <w:szCs w:val="20"/>
        </w:rPr>
        <w:t>Helping adolescents shape literate lives--and meet the challenges of the Common Core State Standards</w:t>
      </w:r>
      <w:r w:rsidRPr="000E7CDB">
        <w:rPr>
          <w:rFonts w:ascii="Cambria" w:eastAsia="Times New Roman" w:hAnsi="Cambria"/>
          <w:sz w:val="20"/>
          <w:szCs w:val="20"/>
        </w:rPr>
        <w:t>. A</w:t>
      </w:r>
      <w:r>
        <w:rPr>
          <w:rFonts w:ascii="Cambria" w:eastAsia="Times New Roman" w:hAnsi="Cambria"/>
          <w:sz w:val="20"/>
          <w:szCs w:val="20"/>
        </w:rPr>
        <w:tab/>
      </w:r>
      <w:r>
        <w:rPr>
          <w:rFonts w:ascii="Cambria" w:eastAsia="Times New Roman" w:hAnsi="Cambria"/>
          <w:sz w:val="20"/>
          <w:szCs w:val="20"/>
        </w:rPr>
        <w:tab/>
      </w:r>
      <w:r w:rsidRPr="000E7CDB">
        <w:rPr>
          <w:rFonts w:ascii="Cambria" w:eastAsia="Times New Roman" w:hAnsi="Cambria"/>
          <w:sz w:val="20"/>
          <w:szCs w:val="20"/>
        </w:rPr>
        <w:t xml:space="preserve"> research paper for Scholastic’s On the Record program. </w:t>
      </w:r>
    </w:p>
    <w:p w14:paraId="13579B97" w14:textId="77777777" w:rsidR="000E7CDB" w:rsidRPr="000E7CDB" w:rsidRDefault="000E7CDB" w:rsidP="000E7CDB">
      <w:pPr>
        <w:widowControl w:val="0"/>
        <w:spacing w:after="320" w:line="240" w:lineRule="auto"/>
        <w:rPr>
          <w:rFonts w:ascii="Cambria" w:eastAsia="Cambria" w:hAnsi="Cambria" w:cs="Cambria"/>
          <w:b/>
          <w:sz w:val="20"/>
          <w:szCs w:val="20"/>
        </w:rPr>
      </w:pPr>
      <w:r w:rsidRPr="000E7CDB">
        <w:rPr>
          <w:rFonts w:ascii="Cambria" w:eastAsia="Times New Roman" w:hAnsi="Cambria"/>
          <w:sz w:val="20"/>
          <w:szCs w:val="20"/>
        </w:rPr>
        <w:t xml:space="preserve">Tatum, A. &amp; Gruwell, E. (2014). </w:t>
      </w:r>
      <w:r w:rsidRPr="000E7CDB">
        <w:rPr>
          <w:rFonts w:ascii="Cambria" w:eastAsia="Times New Roman" w:hAnsi="Cambria"/>
          <w:i/>
          <w:iCs/>
          <w:sz w:val="20"/>
          <w:szCs w:val="20"/>
        </w:rPr>
        <w:t>The engagement continuum</w:t>
      </w:r>
      <w:r w:rsidRPr="000E7CDB">
        <w:rPr>
          <w:rFonts w:ascii="Cambria" w:eastAsia="Times New Roman" w:hAnsi="Cambria"/>
          <w:sz w:val="20"/>
          <w:szCs w:val="20"/>
        </w:rPr>
        <w:t xml:space="preserve">. Website: </w:t>
      </w:r>
      <w:hyperlink r:id="rId7" w:history="1">
        <w:r w:rsidRPr="000E7CDB">
          <w:rPr>
            <w:rFonts w:ascii="Cambria" w:eastAsia="Times New Roman" w:hAnsi="Cambria"/>
            <w:color w:val="0097A7"/>
            <w:sz w:val="20"/>
            <w:szCs w:val="20"/>
            <w:u w:val="single"/>
          </w:rPr>
          <w:t>http://teacher.scholastic.com/products/engagement-continuum/</w:t>
        </w:r>
      </w:hyperlink>
    </w:p>
    <w:p w14:paraId="22F89971" w14:textId="77777777" w:rsidR="00E813B9" w:rsidRDefault="00E813B9">
      <w:pPr>
        <w:widowControl w:val="0"/>
        <w:spacing w:after="320"/>
      </w:pPr>
    </w:p>
    <w:sectPr w:rsidR="00E813B9" w:rsidSect="001D02FE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26CAF" w14:textId="77777777" w:rsidR="00904ACB" w:rsidRDefault="00904ACB" w:rsidP="00E370CD">
      <w:pPr>
        <w:spacing w:line="240" w:lineRule="auto"/>
      </w:pPr>
      <w:r>
        <w:separator/>
      </w:r>
    </w:p>
  </w:endnote>
  <w:endnote w:type="continuationSeparator" w:id="0">
    <w:p w14:paraId="36FBE5D6" w14:textId="77777777" w:rsidR="00904ACB" w:rsidRDefault="00904ACB" w:rsidP="00E37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559A5" w14:textId="77777777" w:rsidR="00904ACB" w:rsidRDefault="00904ACB" w:rsidP="00E370CD">
      <w:pPr>
        <w:spacing w:line="240" w:lineRule="auto"/>
      </w:pPr>
      <w:r>
        <w:separator/>
      </w:r>
    </w:p>
  </w:footnote>
  <w:footnote w:type="continuationSeparator" w:id="0">
    <w:p w14:paraId="0D56620E" w14:textId="77777777" w:rsidR="00904ACB" w:rsidRDefault="00904ACB" w:rsidP="00E370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612E4" w14:textId="77777777" w:rsidR="00E370CD" w:rsidRDefault="00E370CD">
    <w:pPr>
      <w:pStyle w:val="Header"/>
    </w:pPr>
    <w:r>
      <w:t xml:space="preserve">SUMMARY OF RESEARCH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731"/>
    <w:multiLevelType w:val="multilevel"/>
    <w:tmpl w:val="3466A8E0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1">
    <w:nsid w:val="00916150"/>
    <w:multiLevelType w:val="multilevel"/>
    <w:tmpl w:val="24E25282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2">
    <w:nsid w:val="01041EA5"/>
    <w:multiLevelType w:val="hybridMultilevel"/>
    <w:tmpl w:val="98CA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5725D"/>
    <w:multiLevelType w:val="multilevel"/>
    <w:tmpl w:val="4C6AD6F4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4">
    <w:nsid w:val="05A8371F"/>
    <w:multiLevelType w:val="multilevel"/>
    <w:tmpl w:val="E10ACE04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5">
    <w:nsid w:val="143852B6"/>
    <w:multiLevelType w:val="hybridMultilevel"/>
    <w:tmpl w:val="8E82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950F1"/>
    <w:multiLevelType w:val="multilevel"/>
    <w:tmpl w:val="EC76EAE2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7">
    <w:nsid w:val="16306090"/>
    <w:multiLevelType w:val="multilevel"/>
    <w:tmpl w:val="9B2EA08E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8">
    <w:nsid w:val="16F27598"/>
    <w:multiLevelType w:val="multilevel"/>
    <w:tmpl w:val="45ECC906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9">
    <w:nsid w:val="1710780E"/>
    <w:multiLevelType w:val="hybridMultilevel"/>
    <w:tmpl w:val="E0AA6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8E4697"/>
    <w:multiLevelType w:val="multilevel"/>
    <w:tmpl w:val="89262108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11">
    <w:nsid w:val="199F2EF3"/>
    <w:multiLevelType w:val="multilevel"/>
    <w:tmpl w:val="B9CC3B70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12">
    <w:nsid w:val="338F3879"/>
    <w:multiLevelType w:val="hybridMultilevel"/>
    <w:tmpl w:val="7D328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1351BB"/>
    <w:multiLevelType w:val="hybridMultilevel"/>
    <w:tmpl w:val="5232A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CE61CA"/>
    <w:multiLevelType w:val="multilevel"/>
    <w:tmpl w:val="97B4699C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15">
    <w:nsid w:val="43C1148E"/>
    <w:multiLevelType w:val="hybridMultilevel"/>
    <w:tmpl w:val="8BD6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F5D0E"/>
    <w:multiLevelType w:val="multilevel"/>
    <w:tmpl w:val="77BE197C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17">
    <w:nsid w:val="51AB6692"/>
    <w:multiLevelType w:val="multilevel"/>
    <w:tmpl w:val="8A0A4414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18">
    <w:nsid w:val="520417A7"/>
    <w:multiLevelType w:val="multilevel"/>
    <w:tmpl w:val="33F2415E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19">
    <w:nsid w:val="526C4C75"/>
    <w:multiLevelType w:val="hybridMultilevel"/>
    <w:tmpl w:val="F684D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9B428C"/>
    <w:multiLevelType w:val="multilevel"/>
    <w:tmpl w:val="75D29D4A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21">
    <w:nsid w:val="63E758AF"/>
    <w:multiLevelType w:val="multilevel"/>
    <w:tmpl w:val="0E0C6048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22">
    <w:nsid w:val="641E1D4D"/>
    <w:multiLevelType w:val="hybridMultilevel"/>
    <w:tmpl w:val="8C425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F20D9F"/>
    <w:multiLevelType w:val="hybridMultilevel"/>
    <w:tmpl w:val="96A84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892D51"/>
    <w:multiLevelType w:val="hybridMultilevel"/>
    <w:tmpl w:val="814A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D3AA7"/>
    <w:multiLevelType w:val="multilevel"/>
    <w:tmpl w:val="8BAA92E4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26">
    <w:nsid w:val="6C042F64"/>
    <w:multiLevelType w:val="multilevel"/>
    <w:tmpl w:val="7BCCB56C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27">
    <w:nsid w:val="74BC31FF"/>
    <w:multiLevelType w:val="multilevel"/>
    <w:tmpl w:val="873A203E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8"/>
  </w:num>
  <w:num w:numId="7">
    <w:abstractNumId w:val="1"/>
  </w:num>
  <w:num w:numId="8">
    <w:abstractNumId w:val="25"/>
  </w:num>
  <w:num w:numId="9">
    <w:abstractNumId w:val="26"/>
  </w:num>
  <w:num w:numId="10">
    <w:abstractNumId w:val="16"/>
  </w:num>
  <w:num w:numId="11">
    <w:abstractNumId w:val="4"/>
  </w:num>
  <w:num w:numId="12">
    <w:abstractNumId w:val="8"/>
  </w:num>
  <w:num w:numId="13">
    <w:abstractNumId w:val="17"/>
  </w:num>
  <w:num w:numId="14">
    <w:abstractNumId w:val="10"/>
  </w:num>
  <w:num w:numId="15">
    <w:abstractNumId w:val="14"/>
  </w:num>
  <w:num w:numId="16">
    <w:abstractNumId w:val="27"/>
  </w:num>
  <w:num w:numId="17">
    <w:abstractNumId w:val="11"/>
  </w:num>
  <w:num w:numId="18">
    <w:abstractNumId w:val="20"/>
  </w:num>
  <w:num w:numId="19">
    <w:abstractNumId w:val="24"/>
  </w:num>
  <w:num w:numId="20">
    <w:abstractNumId w:val="12"/>
  </w:num>
  <w:num w:numId="21">
    <w:abstractNumId w:val="22"/>
  </w:num>
  <w:num w:numId="22">
    <w:abstractNumId w:val="5"/>
  </w:num>
  <w:num w:numId="23">
    <w:abstractNumId w:val="9"/>
  </w:num>
  <w:num w:numId="24">
    <w:abstractNumId w:val="13"/>
  </w:num>
  <w:num w:numId="25">
    <w:abstractNumId w:val="2"/>
  </w:num>
  <w:num w:numId="26">
    <w:abstractNumId w:val="19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B9"/>
    <w:rsid w:val="000E7CDB"/>
    <w:rsid w:val="001D02FE"/>
    <w:rsid w:val="002533DC"/>
    <w:rsid w:val="003303E4"/>
    <w:rsid w:val="00454D86"/>
    <w:rsid w:val="007F3ABD"/>
    <w:rsid w:val="00864531"/>
    <w:rsid w:val="00904ACB"/>
    <w:rsid w:val="00CF1971"/>
    <w:rsid w:val="00E370CD"/>
    <w:rsid w:val="00E8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4498"/>
  <w15:docId w15:val="{E210E4E2-AD86-4FEE-B109-EC69E299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D02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7C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0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0CD"/>
  </w:style>
  <w:style w:type="paragraph" w:styleId="Footer">
    <w:name w:val="footer"/>
    <w:basedOn w:val="Normal"/>
    <w:link w:val="FooterChar"/>
    <w:uiPriority w:val="99"/>
    <w:unhideWhenUsed/>
    <w:rsid w:val="00E370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eacher.scholastic.com/products/engagement-continuum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7207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Microsoft Office User</cp:lastModifiedBy>
  <cp:revision>3</cp:revision>
  <dcterms:created xsi:type="dcterms:W3CDTF">2016-05-04T16:33:00Z</dcterms:created>
  <dcterms:modified xsi:type="dcterms:W3CDTF">2016-05-09T18:23:00Z</dcterms:modified>
</cp:coreProperties>
</file>