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92" w:rsidRDefault="004F5287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1428750</wp:posOffset>
            </wp:positionH>
            <wp:positionV relativeFrom="paragraph">
              <wp:posOffset>118063</wp:posOffset>
            </wp:positionV>
            <wp:extent cx="1604963" cy="72223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722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392" w:rsidRDefault="004F5287">
      <w:pPr>
        <w:shd w:val="clear" w:color="auto" w:fill="FFFFFF"/>
        <w:spacing w:line="315" w:lineRule="auto"/>
        <w:rPr>
          <w:b/>
          <w:color w:val="5C666B"/>
          <w:highlight w:val="whit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3219450</wp:posOffset>
            </wp:positionH>
            <wp:positionV relativeFrom="paragraph">
              <wp:posOffset>129587</wp:posOffset>
            </wp:positionV>
            <wp:extent cx="1824038" cy="519299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519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392" w:rsidRDefault="00844392">
      <w:pPr>
        <w:shd w:val="clear" w:color="auto" w:fill="FFFFFF"/>
        <w:spacing w:line="315" w:lineRule="auto"/>
        <w:rPr>
          <w:b/>
          <w:color w:val="5C666B"/>
          <w:highlight w:val="white"/>
        </w:rPr>
      </w:pPr>
    </w:p>
    <w:p w:rsidR="00844392" w:rsidRDefault="00844392">
      <w:pPr>
        <w:shd w:val="clear" w:color="auto" w:fill="FFFFFF"/>
        <w:spacing w:line="315" w:lineRule="auto"/>
        <w:rPr>
          <w:b/>
          <w:color w:val="5C666B"/>
          <w:highlight w:val="white"/>
        </w:rPr>
      </w:pPr>
    </w:p>
    <w:p w:rsidR="00844392" w:rsidRDefault="00844392">
      <w:pPr>
        <w:shd w:val="clear" w:color="auto" w:fill="FFFFFF"/>
        <w:spacing w:line="315" w:lineRule="auto"/>
        <w:rPr>
          <w:b/>
          <w:color w:val="5C666B"/>
          <w:highlight w:val="white"/>
        </w:rPr>
      </w:pPr>
    </w:p>
    <w:p w:rsidR="00844392" w:rsidRDefault="00844392">
      <w:pPr>
        <w:shd w:val="clear" w:color="auto" w:fill="FFFFFF"/>
        <w:spacing w:line="315" w:lineRule="auto"/>
        <w:rPr>
          <w:b/>
          <w:color w:val="5C666B"/>
        </w:rPr>
      </w:pPr>
    </w:p>
    <w:p w:rsidR="00844392" w:rsidRDefault="004F5287">
      <w:pPr>
        <w:shd w:val="clear" w:color="auto" w:fill="FFFFFF"/>
        <w:spacing w:line="315" w:lineRule="auto"/>
        <w:rPr>
          <w:color w:val="5C666B"/>
        </w:rPr>
      </w:pPr>
      <w:r>
        <w:rPr>
          <w:color w:val="5C666B"/>
        </w:rPr>
        <w:t xml:space="preserve">Para publicación inmediatamente el </w:t>
      </w:r>
    </w:p>
    <w:p w:rsidR="00844392" w:rsidRDefault="004F5287">
      <w:pPr>
        <w:shd w:val="clear" w:color="auto" w:fill="FFFFFF"/>
        <w:spacing w:line="315" w:lineRule="auto"/>
        <w:rPr>
          <w:color w:val="5C666B"/>
        </w:rPr>
      </w:pPr>
      <w:r>
        <w:rPr>
          <w:color w:val="5C666B"/>
        </w:rPr>
        <w:t>jueves, 16 de noviembre de 2023</w:t>
      </w:r>
    </w:p>
    <w:p w:rsidR="00844392" w:rsidRDefault="004F5287">
      <w:pPr>
        <w:shd w:val="clear" w:color="auto" w:fill="FFFFFF"/>
        <w:spacing w:line="315" w:lineRule="auto"/>
        <w:rPr>
          <w:color w:val="5C666B"/>
        </w:rPr>
      </w:pPr>
      <w:r>
        <w:rPr>
          <w:color w:val="5C666B"/>
        </w:rPr>
        <w:t>12:01 a.m. (hora del Este)</w:t>
      </w:r>
    </w:p>
    <w:p w:rsidR="00844392" w:rsidRDefault="00844392">
      <w:pPr>
        <w:shd w:val="clear" w:color="auto" w:fill="FFFFFF"/>
        <w:spacing w:line="315" w:lineRule="auto"/>
        <w:rPr>
          <w:color w:val="5C666B"/>
        </w:rPr>
      </w:pPr>
      <w:bookmarkStart w:id="0" w:name="_GoBack"/>
      <w:bookmarkEnd w:id="0"/>
    </w:p>
    <w:p w:rsidR="00844392" w:rsidRDefault="004F5287">
      <w:pPr>
        <w:shd w:val="clear" w:color="auto" w:fill="FFFFFF"/>
        <w:spacing w:line="315" w:lineRule="auto"/>
        <w:rPr>
          <w:b/>
          <w:color w:val="5C666B"/>
        </w:rPr>
      </w:pPr>
      <w:r>
        <w:rPr>
          <w:b/>
          <w:color w:val="5C666B"/>
        </w:rPr>
        <w:t>CONTACTO:</w:t>
      </w:r>
    </w:p>
    <w:p w:rsidR="00844392" w:rsidRDefault="004F5287">
      <w:pPr>
        <w:shd w:val="clear" w:color="auto" w:fill="FFFFFF"/>
        <w:spacing w:line="315" w:lineRule="auto"/>
        <w:rPr>
          <w:color w:val="5C666B"/>
          <w:highlight w:val="white"/>
        </w:rPr>
      </w:pPr>
      <w:r>
        <w:rPr>
          <w:color w:val="5C666B"/>
          <w:highlight w:val="white"/>
        </w:rPr>
        <w:t xml:space="preserve">Chanthy Lopes </w:t>
      </w:r>
    </w:p>
    <w:p w:rsidR="00844392" w:rsidRDefault="004F5287">
      <w:pPr>
        <w:shd w:val="clear" w:color="auto" w:fill="FFFFFF"/>
        <w:spacing w:line="315" w:lineRule="auto"/>
        <w:rPr>
          <w:color w:val="5C666B"/>
          <w:highlight w:val="white"/>
        </w:rPr>
      </w:pPr>
      <w:r>
        <w:rPr>
          <w:color w:val="5C666B"/>
          <w:highlight w:val="white"/>
        </w:rPr>
        <w:t>Clopestoro@edtrust.org</w:t>
      </w:r>
    </w:p>
    <w:p w:rsidR="00844392" w:rsidRDefault="004F5287">
      <w:pPr>
        <w:shd w:val="clear" w:color="auto" w:fill="FFFFFF"/>
        <w:spacing w:line="315" w:lineRule="auto"/>
        <w:rPr>
          <w:b/>
          <w:color w:val="5C666B"/>
        </w:rPr>
      </w:pPr>
      <w:r>
        <w:rPr>
          <w:color w:val="5C666B"/>
          <w:highlight w:val="white"/>
        </w:rPr>
        <w:t>(401) 497- 4458</w:t>
      </w:r>
    </w:p>
    <w:p w:rsidR="00844392" w:rsidRDefault="00844392">
      <w:pPr>
        <w:shd w:val="clear" w:color="auto" w:fill="FFFFFF"/>
        <w:spacing w:line="315" w:lineRule="auto"/>
        <w:rPr>
          <w:b/>
          <w:color w:val="5C666B"/>
        </w:rPr>
      </w:pPr>
    </w:p>
    <w:p w:rsidR="00844392" w:rsidRDefault="004F5287">
      <w:pPr>
        <w:pStyle w:val="Heading1"/>
        <w:keepNext w:val="0"/>
        <w:keepLines w:val="0"/>
        <w:spacing w:before="0" w:after="0" w:line="335" w:lineRule="auto"/>
        <w:rPr>
          <w:color w:val="5C666B"/>
          <w:sz w:val="56"/>
          <w:szCs w:val="56"/>
        </w:rPr>
      </w:pPr>
      <w:bookmarkStart w:id="1" w:name="_wsti5lf5ud34" w:colFirst="0" w:colLast="0"/>
      <w:bookmarkEnd w:id="1"/>
      <w:r>
        <w:rPr>
          <w:color w:val="5C666B"/>
          <w:sz w:val="56"/>
          <w:szCs w:val="56"/>
        </w:rPr>
        <w:t>Una Encuesta Estatal de Padres Revela Planes Postsecundarios Dramáticamente Diferentes Para Estudiantes de Distintas Razas e Ingresos</w:t>
      </w:r>
    </w:p>
    <w:p w:rsidR="00844392" w:rsidRDefault="00844392">
      <w:pPr>
        <w:rPr>
          <w:color w:val="5C666B"/>
        </w:rPr>
      </w:pPr>
    </w:p>
    <w:p w:rsidR="00844392" w:rsidRDefault="004F5287">
      <w:pPr>
        <w:spacing w:line="335" w:lineRule="auto"/>
        <w:rPr>
          <w:color w:val="5C666B"/>
          <w:highlight w:val="white"/>
        </w:rPr>
      </w:pPr>
      <w:r>
        <w:rPr>
          <w:b/>
          <w:color w:val="5C666B"/>
        </w:rPr>
        <w:t>BOSTON (16 de noviembre de 2023)</w:t>
      </w:r>
      <w:r>
        <w:rPr>
          <w:color w:val="5C666B"/>
        </w:rPr>
        <w:t xml:space="preserve"> – A medida que los creadores de pólizas en todo el estado continúan enfocando su atenció</w:t>
      </w:r>
      <w:r>
        <w:rPr>
          <w:color w:val="5C666B"/>
        </w:rPr>
        <w:t>n en la preparación universitaria y profesional; Queda una pregunta crítica: ¿Tienen los estudiantes y las familias, particularmente aquellos de comunidades históricamente desatendidas, acceso equitativo a un plan de estudios de alta calidad  y a la inform</w:t>
      </w:r>
      <w:r>
        <w:rPr>
          <w:color w:val="5C666B"/>
        </w:rPr>
        <w:t xml:space="preserve">ación, los recursos y el apoyo adecuados necesarios para ayudarlos a tomar decisiones y informacion sobre lo que viene después de la escuela secundaria? Una nueva encuesta publicada hoy por </w:t>
      </w:r>
      <w:r>
        <w:rPr>
          <w:color w:val="F05C22"/>
        </w:rPr>
        <w:t>The Education Trust en Massachusetts</w:t>
      </w:r>
      <w:r>
        <w:rPr>
          <w:color w:val="5C666B"/>
        </w:rPr>
        <w:t xml:space="preserve"> tiene como objetivo responder</w:t>
      </w:r>
      <w:r>
        <w:rPr>
          <w:color w:val="5C666B"/>
        </w:rPr>
        <w:t xml:space="preserve"> estas preguntas y arrojar mas luz sobre las perspectivas que tienen los padres sobre la preparación universitaria y profesional de sus hijos.</w:t>
      </w:r>
    </w:p>
    <w:p w:rsidR="00844392" w:rsidRDefault="004F5287">
      <w:pPr>
        <w:spacing w:line="335" w:lineRule="auto"/>
        <w:rPr>
          <w:color w:val="5C666B"/>
        </w:rPr>
      </w:pPr>
      <w:r>
        <w:rPr>
          <w:color w:val="5C666B"/>
          <w:highlight w:val="white"/>
        </w:rPr>
        <w:lastRenderedPageBreak/>
        <w:t xml:space="preserve">La encuesta estatal para padres de Massachusetts con hijos en los grados 6-12, realizada por </w:t>
      </w:r>
      <w:r>
        <w:rPr>
          <w:color w:val="F05C22"/>
          <w:highlight w:val="white"/>
        </w:rPr>
        <w:t xml:space="preserve">The MassINC Polling </w:t>
      </w:r>
      <w:r>
        <w:rPr>
          <w:color w:val="F05C22"/>
          <w:highlight w:val="white"/>
        </w:rPr>
        <w:t>Group</w:t>
      </w:r>
      <w:r>
        <w:rPr>
          <w:color w:val="5C666B"/>
          <w:highlight w:val="white"/>
        </w:rPr>
        <w:t>, encuentra que más de la mitad (57%) de los padres dicen que sus hijos están interesados ​​en obtener una licenciatura después de graduarse de la escuela secundaria. Sin embargo, hay sustancialmente más interes entre los padres blancos (59%), asiátic</w:t>
      </w:r>
      <w:r>
        <w:rPr>
          <w:color w:val="5C666B"/>
          <w:highlight w:val="white"/>
        </w:rPr>
        <w:t>os (71%) y con títulos universitarios o universitarios avanzados (89%), en comparación con los padres latinos/a/x (37%), de entornos de bajos ingresos (26%) y aquellos que tienen educación secundaria o menos (29%). Los padres latinos/a/x y los padres de en</w:t>
      </w:r>
      <w:r>
        <w:rPr>
          <w:color w:val="5C666B"/>
          <w:highlight w:val="white"/>
        </w:rPr>
        <w:t>tornos de bajos ingresos son más propensos a decir que esperan que sus hijos obtengan un título asociado o de un programa de capacitación no universitario. Si bien existen brechas significativas en las expectativas de los padres sobre el camino post secund</w:t>
      </w:r>
      <w:r>
        <w:rPr>
          <w:color w:val="5C666B"/>
          <w:highlight w:val="white"/>
        </w:rPr>
        <w:t>ario de sus hijos, las preocupaciones sobre el costo asociado para asistir a una institución postsecundaria son altas en todos los grupos raciales, con una mayoría preocupada por el costo de la matrícula (68%), el alojamiento y la comida ( 58%). Además, lo</w:t>
      </w:r>
      <w:r>
        <w:rPr>
          <w:color w:val="5C666B"/>
          <w:highlight w:val="white"/>
        </w:rPr>
        <w:t>s padres de entornos de bajos ingresos dicen que el costo de las solicitudes universitarias (50%) y los libros (50%) también son barreras.</w:t>
      </w:r>
    </w:p>
    <w:p w:rsidR="00844392" w:rsidRDefault="00844392">
      <w:pPr>
        <w:spacing w:line="335" w:lineRule="auto"/>
        <w:rPr>
          <w:color w:val="5C666B"/>
        </w:rPr>
      </w:pPr>
    </w:p>
    <w:p w:rsidR="00844392" w:rsidRDefault="004F5287">
      <w:pPr>
        <w:spacing w:line="335" w:lineRule="auto"/>
        <w:rPr>
          <w:color w:val="5C666B"/>
          <w:highlight w:val="yellow"/>
        </w:rPr>
      </w:pPr>
      <w:r>
        <w:rPr>
          <w:color w:val="5C666B"/>
        </w:rPr>
        <w:t>“A medida que los creadores de pólizas estatales trabajan para ampliar y mejorar las vías postsecundarias para los e</w:t>
      </w:r>
      <w:r>
        <w:rPr>
          <w:color w:val="5C666B"/>
        </w:rPr>
        <w:t>studiantes, debemos reconocer y abordar el hecho de que siguen existiendo brechas significativas en las expectativas de los padres y el conocimiento de estas vías, especialmente entre los padres que se identifican como latinos/a/x y de bajos ingresos. ”, d</w:t>
      </w:r>
      <w:r>
        <w:rPr>
          <w:color w:val="5C666B"/>
        </w:rPr>
        <w:t xml:space="preserve">ijo </w:t>
      </w:r>
      <w:r>
        <w:rPr>
          <w:color w:val="F05C22"/>
        </w:rPr>
        <w:t>Jennie Williamson</w:t>
      </w:r>
      <w:r>
        <w:rPr>
          <w:color w:val="5C666B"/>
        </w:rPr>
        <w:t xml:space="preserve">, directora estatal de </w:t>
      </w:r>
      <w:r>
        <w:rPr>
          <w:color w:val="F05C22"/>
        </w:rPr>
        <w:t>The Education Trust en Massachusetts</w:t>
      </w:r>
      <w:r>
        <w:rPr>
          <w:color w:val="5C666B"/>
        </w:rPr>
        <w:t>. “Cerrar estas brechas requerirá un análisis exhaustivo de nuestro sistema actual para identificar las barreras que enfrentan las familias, junto con  pólizas que garanticen q</w:t>
      </w:r>
      <w:r>
        <w:rPr>
          <w:color w:val="5C666B"/>
        </w:rPr>
        <w:t>ue todos los estudiantes tengan acceso equitativo a un plan de estudios enriquecedor, apoyos y oportunidades que les permitan explorar y seguir todos los caminos postsecundarios posibles. "</w:t>
      </w:r>
    </w:p>
    <w:p w:rsidR="00844392" w:rsidRDefault="00844392">
      <w:pPr>
        <w:spacing w:line="335" w:lineRule="auto"/>
        <w:rPr>
          <w:color w:val="5C666B"/>
          <w:highlight w:val="yellow"/>
        </w:rPr>
      </w:pPr>
    </w:p>
    <w:p w:rsidR="00844392" w:rsidRDefault="004F5287">
      <w:pPr>
        <w:pStyle w:val="Heading4"/>
        <w:keepNext w:val="0"/>
        <w:keepLines w:val="0"/>
        <w:shd w:val="clear" w:color="auto" w:fill="FFFFFF"/>
        <w:spacing w:before="0" w:after="0" w:line="335" w:lineRule="auto"/>
        <w:rPr>
          <w:color w:val="5C666B"/>
        </w:rPr>
      </w:pPr>
      <w:bookmarkStart w:id="2" w:name="_gq1gwtu5yjda" w:colFirst="0" w:colLast="0"/>
      <w:bookmarkEnd w:id="2"/>
      <w:r>
        <w:rPr>
          <w:color w:val="5C666B"/>
          <w:sz w:val="32"/>
          <w:szCs w:val="32"/>
        </w:rPr>
        <w:t>Otros hallazgos clave de la encuesta incluyen:</w:t>
      </w:r>
    </w:p>
    <w:p w:rsidR="00844392" w:rsidRDefault="004F5287">
      <w:pPr>
        <w:numPr>
          <w:ilvl w:val="0"/>
          <w:numId w:val="2"/>
        </w:numPr>
        <w:spacing w:line="335" w:lineRule="auto"/>
        <w:rPr>
          <w:color w:val="5C666B"/>
        </w:rPr>
      </w:pPr>
      <w:r>
        <w:rPr>
          <w:color w:val="5C666B"/>
        </w:rPr>
        <w:t>Aproximadamente 2 de cada 3 padres (65%) informan que saben "mucho" o "bastante" sobre el proceso de admisión a la universidad. Sin embargo, los padres que tienen títulos avanzados (90%) y los padres de altos ingresos (74%) tienen más probabilidades de sab</w:t>
      </w:r>
      <w:r>
        <w:rPr>
          <w:color w:val="5C666B"/>
        </w:rPr>
        <w:t>er "mucho/bastante" sobre el proceso en comparación con los padres latinos/a/x (39%), aquellos de entornos de bajos ingresos (42%) y padres con un título de escuela secundaria o menos (39%).</w:t>
      </w:r>
    </w:p>
    <w:p w:rsidR="00844392" w:rsidRDefault="004F5287">
      <w:pPr>
        <w:numPr>
          <w:ilvl w:val="0"/>
          <w:numId w:val="2"/>
        </w:numPr>
        <w:spacing w:line="335" w:lineRule="auto"/>
        <w:rPr>
          <w:color w:val="5C666B"/>
        </w:rPr>
      </w:pPr>
      <w:r>
        <w:rPr>
          <w:color w:val="5C666B"/>
        </w:rPr>
        <w:t>Un poco más de la mitad de los padres (56%) informan que saben "m</w:t>
      </w:r>
      <w:r>
        <w:rPr>
          <w:color w:val="5C666B"/>
        </w:rPr>
        <w:t xml:space="preserve">ucho" o "bastante" sobre el proceso de ayuda financiera. Sin embargo, los padres que tienen títulos avanzados (65%) y los padres que ganan más de $100 mil al año (61%) tienen más </w:t>
      </w:r>
      <w:r>
        <w:rPr>
          <w:color w:val="5C666B"/>
        </w:rPr>
        <w:lastRenderedPageBreak/>
        <w:t>probabilidades de informar que saben “mucho/buena cantidad” en comparación co</w:t>
      </w:r>
      <w:r>
        <w:rPr>
          <w:color w:val="5C666B"/>
        </w:rPr>
        <w:t>n los padres latinos/a/x (49% ) y aquellos de entornos de bajos ingresos (36%).</w:t>
      </w:r>
    </w:p>
    <w:p w:rsidR="00844392" w:rsidRDefault="004F5287">
      <w:pPr>
        <w:numPr>
          <w:ilvl w:val="0"/>
          <w:numId w:val="2"/>
        </w:numPr>
        <w:spacing w:line="335" w:lineRule="auto"/>
        <w:rPr>
          <w:color w:val="5C666B"/>
        </w:rPr>
      </w:pPr>
      <w:r>
        <w:rPr>
          <w:color w:val="5C666B"/>
        </w:rPr>
        <w:t>Sólo el 55% de los padres dicen que, hasta donde saben, la escuela de sus hijos ofrece cursos de Colocación Avanzada (AP). Y los padres latinos/a/x (30%) y de color (36%) tenían incluso menos probabilidades de estar al tanto de tales ofertas en comparación</w:t>
      </w:r>
      <w:r>
        <w:rPr>
          <w:color w:val="5C666B"/>
        </w:rPr>
        <w:t xml:space="preserve"> con los padres blancos (60%).</w:t>
      </w:r>
    </w:p>
    <w:p w:rsidR="00844392" w:rsidRDefault="004F5287">
      <w:pPr>
        <w:numPr>
          <w:ilvl w:val="0"/>
          <w:numId w:val="1"/>
        </w:numPr>
        <w:spacing w:line="335" w:lineRule="auto"/>
        <w:rPr>
          <w:color w:val="5C666B"/>
        </w:rPr>
      </w:pPr>
      <w:r>
        <w:rPr>
          <w:color w:val="5C666B"/>
        </w:rPr>
        <w:t>Los padres latinos/a/x también son menos propensos a decir que sus hijos participaron en programas de preparación universitaria (28%) o clases que ofrecen créditos universitarios (19%), en comparación con el 38% y el 31% en g</w:t>
      </w:r>
      <w:r>
        <w:rPr>
          <w:color w:val="5C666B"/>
        </w:rPr>
        <w:t>eneral.</w:t>
      </w:r>
    </w:p>
    <w:p w:rsidR="00844392" w:rsidRDefault="004F5287">
      <w:pPr>
        <w:numPr>
          <w:ilvl w:val="0"/>
          <w:numId w:val="2"/>
        </w:numPr>
        <w:spacing w:line="335" w:lineRule="auto"/>
        <w:rPr>
          <w:color w:val="5C666B"/>
        </w:rPr>
      </w:pPr>
      <w:r>
        <w:rPr>
          <w:color w:val="5C666B"/>
          <w:highlight w:val="white"/>
        </w:rPr>
        <w:t>La mayoría de los padres (79%) dicen que se ven a sí mismos como las personas  cruciales para ayudar a dar forma al camino de sus hijos posterior a la escuela secundaria; Otros personas que los padres identificaron como influyente incluyen maestros</w:t>
      </w:r>
      <w:r>
        <w:rPr>
          <w:color w:val="5C666B"/>
          <w:highlight w:val="white"/>
        </w:rPr>
        <w:t xml:space="preserve"> (61%), familiares (58%) y consejeros vocacionales (51%).</w:t>
      </w:r>
    </w:p>
    <w:p w:rsidR="00844392" w:rsidRDefault="004F5287">
      <w:pPr>
        <w:numPr>
          <w:ilvl w:val="0"/>
          <w:numId w:val="2"/>
        </w:numPr>
        <w:spacing w:line="335" w:lineRule="auto"/>
        <w:rPr>
          <w:color w:val="5C666B"/>
        </w:rPr>
      </w:pPr>
      <w:r>
        <w:rPr>
          <w:color w:val="5C666B"/>
        </w:rPr>
        <w:t>La mitad de los padres (50%) están abiertos a considerar programas vocacionales para sus hijos después de la escuela secundaria, y el 63% dice que sería beneficioso. Sin embargo, poco más de la mita</w:t>
      </w:r>
      <w:r>
        <w:rPr>
          <w:color w:val="5C666B"/>
        </w:rPr>
        <w:t>d de los padres (57%) dicen que la escuela de sus hijos no ofrece formación profesional y el 13% no está seguro.</w:t>
      </w:r>
    </w:p>
    <w:p w:rsidR="00844392" w:rsidRDefault="00844392">
      <w:pPr>
        <w:spacing w:line="335" w:lineRule="auto"/>
        <w:ind w:left="720"/>
        <w:rPr>
          <w:color w:val="5C666B"/>
        </w:rPr>
      </w:pPr>
    </w:p>
    <w:p w:rsidR="00844392" w:rsidRDefault="004F5287">
      <w:pPr>
        <w:spacing w:line="335" w:lineRule="auto"/>
        <w:rPr>
          <w:color w:val="5C666B"/>
        </w:rPr>
      </w:pPr>
      <w:r>
        <w:rPr>
          <w:color w:val="5C666B"/>
        </w:rPr>
        <w:t>"Hace apenas unos años, los estudiantes latinos se inscribían en colegios y universidades en todo el estado en cifras récord. Pero esa cifra c</w:t>
      </w:r>
      <w:r>
        <w:rPr>
          <w:color w:val="5C666B"/>
        </w:rPr>
        <w:t>ayó del 55% de inscripción en 2018-19 al 39% en 2021-2022", dijo Amanda Fernández, directora ejecutiva y fundadora de</w:t>
      </w:r>
      <w:r>
        <w:rPr>
          <w:color w:val="F05C22"/>
        </w:rPr>
        <w:t xml:space="preserve"> Latinos por la Educación</w:t>
      </w:r>
      <w:r>
        <w:rPr>
          <w:color w:val="5C666B"/>
        </w:rPr>
        <w:t>. "Dado que el costo de asistir a colegios y universidades continúa aumentando dramáticamente - y esta última encu</w:t>
      </w:r>
      <w:r>
        <w:rPr>
          <w:color w:val="5C666B"/>
        </w:rPr>
        <w:t>esta se suma a la creciente evidencia de que los padres están preocupados sobre cómo pagar la matrícula, los libros y las necesidades básicas - no sorprende que los padres latinos crean que obtener un título no este a su alcance.</w:t>
      </w:r>
    </w:p>
    <w:p w:rsidR="00844392" w:rsidRDefault="00844392">
      <w:pPr>
        <w:spacing w:line="335" w:lineRule="auto"/>
        <w:rPr>
          <w:color w:val="5C666B"/>
        </w:rPr>
      </w:pPr>
    </w:p>
    <w:p w:rsidR="00844392" w:rsidRDefault="004F5287">
      <w:pPr>
        <w:spacing w:line="335" w:lineRule="auto"/>
        <w:rPr>
          <w:color w:val="5C666B"/>
        </w:rPr>
      </w:pPr>
      <w:r>
        <w:rPr>
          <w:color w:val="5C666B"/>
        </w:rPr>
        <w:t>"Pero debemos tomar medid</w:t>
      </w:r>
      <w:r>
        <w:rPr>
          <w:color w:val="5C666B"/>
        </w:rPr>
        <w:t>as inmediatas para comprender mejor y abordar estas tendencias devastadoras que, si no se controlan, podrían tener enormes consecuencias para los estudiantes y sus familias durante las próximas generaciones, así como para el futuro de la economía de nuestr</w:t>
      </w:r>
      <w:r>
        <w:rPr>
          <w:color w:val="5C666B"/>
        </w:rPr>
        <w:t>o estado", continuó Fernández.</w:t>
      </w:r>
    </w:p>
    <w:p w:rsidR="00844392" w:rsidRDefault="00844392">
      <w:pPr>
        <w:spacing w:line="335" w:lineRule="auto"/>
        <w:rPr>
          <w:color w:val="5C666B"/>
        </w:rPr>
      </w:pPr>
    </w:p>
    <w:p w:rsidR="00844392" w:rsidRDefault="004F5287">
      <w:pPr>
        <w:shd w:val="clear" w:color="auto" w:fill="FFFFFF"/>
        <w:spacing w:line="335" w:lineRule="auto"/>
        <w:jc w:val="center"/>
        <w:rPr>
          <w:color w:val="5C666B"/>
        </w:rPr>
      </w:pPr>
      <w:r>
        <w:rPr>
          <w:color w:val="5C666B"/>
        </w:rPr>
        <w:t>###</w:t>
      </w:r>
    </w:p>
    <w:p w:rsidR="00844392" w:rsidRDefault="004F5287">
      <w:pPr>
        <w:shd w:val="clear" w:color="auto" w:fill="FFFFFF"/>
        <w:spacing w:line="335" w:lineRule="auto"/>
        <w:rPr>
          <w:color w:val="5C666B"/>
        </w:rPr>
      </w:pPr>
      <w:r>
        <w:rPr>
          <w:color w:val="5C666B"/>
        </w:rPr>
        <w:t xml:space="preserve">ANTECEDENTES: 1,018 padres de Massachusetts con estudiantes en los grados 6 a 12, incluido muchos padres de color, latinos y asiáticos, fueron encuestados (entrevistas telefónicas en vivo y en línea) en Inglés y Español </w:t>
      </w:r>
      <w:r>
        <w:rPr>
          <w:color w:val="5C666B"/>
        </w:rPr>
        <w:t>del 14 de Septiembre al 1 de Octubre de 2023.</w:t>
      </w:r>
    </w:p>
    <w:p w:rsidR="00844392" w:rsidRDefault="00844392">
      <w:pPr>
        <w:shd w:val="clear" w:color="auto" w:fill="FFFFFF"/>
        <w:spacing w:line="335" w:lineRule="auto"/>
        <w:rPr>
          <w:color w:val="5C666B"/>
        </w:rPr>
      </w:pPr>
    </w:p>
    <w:p w:rsidR="00844392" w:rsidRDefault="004F5287">
      <w:pPr>
        <w:shd w:val="clear" w:color="auto" w:fill="FFFFFF"/>
        <w:spacing w:line="335" w:lineRule="auto"/>
        <w:rPr>
          <w:color w:val="5C666B"/>
        </w:rPr>
      </w:pPr>
      <w:r>
        <w:rPr>
          <w:color w:val="5C666B"/>
        </w:rPr>
        <w:t>Esta encuesta es la última de una serie de nueve encuestas que se remontan a mediados de 2020 y que fueron posibles gracias al apoyo de</w:t>
      </w:r>
      <w:r>
        <w:rPr>
          <w:color w:val="F05C22"/>
        </w:rPr>
        <w:t xml:space="preserve"> la Fundación Barr. </w:t>
      </w:r>
      <w:r>
        <w:rPr>
          <w:color w:val="5C666B"/>
        </w:rPr>
        <w:t>Los resultados de la encuesta se presentaran en un eve</w:t>
      </w:r>
      <w:r>
        <w:rPr>
          <w:color w:val="5C666B"/>
        </w:rPr>
        <w:t xml:space="preserve">nto virtual que incluirá un panel de discusión con padres, creadores de pólizas y profesionales de Massachusetts sobre los impactos intergeneracionales y las oportunidades y resultados postsecundarios de 10 a 11:30 a. m. el Jueves 14 de Diciembre de 2023. </w:t>
      </w:r>
      <w:r>
        <w:rPr>
          <w:color w:val="F05C22"/>
        </w:rPr>
        <w:t>La inscripción es gratuita</w:t>
      </w:r>
      <w:r>
        <w:rPr>
          <w:color w:val="5C666B"/>
        </w:rPr>
        <w:t xml:space="preserve"> y el evento está abierto al público.</w:t>
      </w:r>
    </w:p>
    <w:p w:rsidR="00844392" w:rsidRDefault="00844392">
      <w:pPr>
        <w:shd w:val="clear" w:color="auto" w:fill="FFFFFF"/>
        <w:spacing w:line="335" w:lineRule="auto"/>
        <w:rPr>
          <w:b/>
          <w:color w:val="5C666B"/>
        </w:rPr>
      </w:pPr>
    </w:p>
    <w:p w:rsidR="00844392" w:rsidRDefault="004F5287">
      <w:pPr>
        <w:shd w:val="clear" w:color="auto" w:fill="FFFFFF"/>
        <w:spacing w:line="335" w:lineRule="auto"/>
        <w:rPr>
          <w:color w:val="F05C22"/>
        </w:rPr>
      </w:pPr>
      <w:r>
        <w:rPr>
          <w:b/>
          <w:color w:val="5C666B"/>
        </w:rPr>
        <w:t xml:space="preserve">Acerca de The Education Trust: </w:t>
      </w:r>
      <w:r>
        <w:rPr>
          <w:color w:val="5C666B"/>
        </w:rPr>
        <w:t>The Education Trust está comprometido a promover pólizas para desmantelar las barreras raciales y económicas incrustadas en el sistema educativo estadounidense.</w:t>
      </w:r>
      <w:r>
        <w:rPr>
          <w:color w:val="5C666B"/>
        </w:rPr>
        <w:t xml:space="preserve"> A través de nuestra investigación y promoción, Ed Trust mejora la equidad en la educación desde el pre-escolar hasta la universidad, involucra a diversas comunidades dedicadas a la equidad y la justicia educativas y aumenta la voluntad política y pública </w:t>
      </w:r>
      <w:r>
        <w:rPr>
          <w:color w:val="5C666B"/>
        </w:rPr>
        <w:t xml:space="preserve">para construir un sistema educativo donde los estudiantes prosperen. Obtenga más información en </w:t>
      </w:r>
      <w:r>
        <w:rPr>
          <w:color w:val="F05C22"/>
        </w:rPr>
        <w:t>www.EdTrust.org.</w:t>
      </w:r>
    </w:p>
    <w:p w:rsidR="00844392" w:rsidRDefault="00844392">
      <w:pPr>
        <w:shd w:val="clear" w:color="auto" w:fill="FFFFFF"/>
        <w:spacing w:line="335" w:lineRule="auto"/>
        <w:rPr>
          <w:b/>
          <w:color w:val="5C666B"/>
        </w:rPr>
      </w:pPr>
    </w:p>
    <w:p w:rsidR="00844392" w:rsidRDefault="004F5287">
      <w:pPr>
        <w:shd w:val="clear" w:color="auto" w:fill="FFFFFF"/>
        <w:spacing w:line="335" w:lineRule="auto"/>
        <w:rPr>
          <w:color w:val="FF0000"/>
        </w:rPr>
      </w:pPr>
      <w:r>
        <w:rPr>
          <w:b/>
          <w:color w:val="5C666B"/>
        </w:rPr>
        <w:t xml:space="preserve">Acerca de MassINC Polling Group: </w:t>
      </w:r>
      <w:r>
        <w:rPr>
          <w:color w:val="5C666B"/>
        </w:rPr>
        <w:t>MassINC Polling Group (MPG) es una firma no partidista de investigación de la opinión pública que presta serv</w:t>
      </w:r>
      <w:r>
        <w:rPr>
          <w:color w:val="5C666B"/>
        </w:rPr>
        <w:t>icios a clientes del sector público, privado y social. MPG eleva la voz del público con métodos de vanguardia y análisis rigurosos. Con sede en Boston, MPG presta servicios a una base de clientes en todo el país. Obtenga más información en</w:t>
      </w:r>
      <w:r>
        <w:rPr>
          <w:color w:val="F05C22"/>
        </w:rPr>
        <w:t xml:space="preserve"> massincpolling.c</w:t>
      </w:r>
      <w:r>
        <w:rPr>
          <w:color w:val="F05C22"/>
        </w:rPr>
        <w:t>om.</w:t>
      </w:r>
    </w:p>
    <w:p w:rsidR="00844392" w:rsidRDefault="00844392">
      <w:pPr>
        <w:shd w:val="clear" w:color="auto" w:fill="FFFFFF"/>
        <w:spacing w:line="335" w:lineRule="auto"/>
        <w:rPr>
          <w:color w:val="5C666B"/>
        </w:rPr>
      </w:pPr>
    </w:p>
    <w:sectPr w:rsidR="008443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4140"/>
    <w:multiLevelType w:val="multilevel"/>
    <w:tmpl w:val="CA2454EA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8F3D69"/>
    <w:multiLevelType w:val="multilevel"/>
    <w:tmpl w:val="6B90D002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92"/>
    <w:rsid w:val="004F5287"/>
    <w:rsid w:val="008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5BFDA-ED44-4B9F-B018-E6CCC1F0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6666</Characters>
  <Application>Microsoft Office Word</Application>
  <DocSecurity>0</DocSecurity>
  <Lines>123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Chanthy Lopes Toro</dc:creator>
  <cp:lastModifiedBy>Chanthy Lopes Toro</cp:lastModifiedBy>
  <cp:revision>2</cp:revision>
  <dcterms:created xsi:type="dcterms:W3CDTF">2023-11-13T01:55:00Z</dcterms:created>
  <dcterms:modified xsi:type="dcterms:W3CDTF">2023-11-13T01:55:00Z</dcterms:modified>
</cp:coreProperties>
</file>